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86F5D" w14:textId="47F306D9" w:rsidR="009522C2" w:rsidRPr="009758CB" w:rsidRDefault="00CC19A6" w:rsidP="005A4F39">
      <w:pPr>
        <w:shd w:val="clear" w:color="auto" w:fill="FFFFFF"/>
        <w:autoSpaceDE w:val="0"/>
        <w:autoSpaceDN w:val="0"/>
        <w:adjustRightInd w:val="0"/>
        <w:jc w:val="both"/>
        <w:rPr>
          <w:b/>
          <w:noProof/>
          <w:sz w:val="24"/>
          <w:szCs w:val="24"/>
          <w:lang w:val="kk-KZ"/>
        </w:rPr>
      </w:pPr>
      <w:r w:rsidRPr="009758CB">
        <w:rPr>
          <w:b/>
          <w:sz w:val="24"/>
          <w:szCs w:val="24"/>
          <w:lang w:val="kk-KZ" w:eastAsia="ko-KR"/>
        </w:rPr>
        <w:t xml:space="preserve">ДӘРІС </w:t>
      </w:r>
      <w:r w:rsidR="00582DC3">
        <w:rPr>
          <w:b/>
          <w:sz w:val="24"/>
          <w:szCs w:val="24"/>
          <w:lang w:val="kk-KZ" w:eastAsia="ko-KR"/>
        </w:rPr>
        <w:t>3 а</w:t>
      </w:r>
      <w:r w:rsidRPr="009758CB">
        <w:rPr>
          <w:b/>
          <w:sz w:val="24"/>
          <w:szCs w:val="24"/>
          <w:lang w:val="kk-KZ" w:eastAsia="ko-KR"/>
        </w:rPr>
        <w:t xml:space="preserve"> .  </w:t>
      </w:r>
      <w:r w:rsidR="00F2228D" w:rsidRPr="009758CB">
        <w:rPr>
          <w:b/>
          <w:noProof/>
          <w:sz w:val="24"/>
          <w:szCs w:val="24"/>
          <w:lang w:val="kk-KZ"/>
        </w:rPr>
        <w:t>Тербелмелі спектроскопия әдістері.</w:t>
      </w:r>
      <w:r w:rsidR="005A4F39">
        <w:rPr>
          <w:b/>
          <w:noProof/>
          <w:sz w:val="24"/>
          <w:szCs w:val="24"/>
          <w:lang w:val="kk-KZ"/>
        </w:rPr>
        <w:t xml:space="preserve"> </w:t>
      </w:r>
      <w:r w:rsidR="00F2228D" w:rsidRPr="009758CB">
        <w:rPr>
          <w:b/>
          <w:noProof/>
          <w:sz w:val="24"/>
          <w:szCs w:val="24"/>
          <w:lang w:val="kk-KZ"/>
        </w:rPr>
        <w:t>ИҚ әдістерінің мүмкіндіктері, оларды химияда қолдану</w:t>
      </w:r>
      <w:r w:rsidR="005A4F39">
        <w:rPr>
          <w:b/>
          <w:noProof/>
          <w:sz w:val="24"/>
          <w:szCs w:val="24"/>
          <w:lang w:val="kk-KZ"/>
        </w:rPr>
        <w:t>ды қарастыру</w:t>
      </w:r>
      <w:r w:rsidR="00F2228D" w:rsidRPr="009758CB">
        <w:rPr>
          <w:b/>
          <w:noProof/>
          <w:sz w:val="24"/>
          <w:szCs w:val="24"/>
          <w:lang w:val="kk-KZ"/>
        </w:rPr>
        <w:t>. Көп атомды молекулалар спектрлерінің тербелмелі жиіліктері мен интенсивтіктерін квантты механикалық бейнелеу.</w:t>
      </w:r>
    </w:p>
    <w:p w14:paraId="7D3508D7" w14:textId="77777777" w:rsidR="00A760CA" w:rsidRPr="009758CB" w:rsidRDefault="00A760CA" w:rsidP="009522C2">
      <w:pPr>
        <w:rPr>
          <w:sz w:val="24"/>
          <w:szCs w:val="24"/>
          <w:lang w:val="kk-KZ" w:eastAsia="ko-KR"/>
        </w:rPr>
      </w:pPr>
      <w:r w:rsidRPr="00697250">
        <w:rPr>
          <w:b/>
          <w:bCs/>
          <w:sz w:val="24"/>
          <w:szCs w:val="24"/>
          <w:lang w:val="kk-KZ"/>
        </w:rPr>
        <w:t>Дәрістің мақсаты:</w:t>
      </w:r>
      <w:r w:rsidRPr="009758CB">
        <w:rPr>
          <w:bCs/>
          <w:sz w:val="24"/>
          <w:szCs w:val="24"/>
          <w:lang w:val="kk-KZ"/>
        </w:rPr>
        <w:t xml:space="preserve"> </w:t>
      </w:r>
      <w:r w:rsidR="00697250" w:rsidRPr="00697250">
        <w:rPr>
          <w:color w:val="222222"/>
          <w:sz w:val="24"/>
          <w:szCs w:val="24"/>
          <w:lang w:val="kk-KZ"/>
        </w:rPr>
        <w:t>Қосылыстардың тербелмелі спектрлер теориясын талдау қабілеттерін қалыптастыру (гармониялық және ангармониялық осцилляторлар).</w:t>
      </w:r>
    </w:p>
    <w:p w14:paraId="76A119F0" w14:textId="77777777" w:rsidR="00697250" w:rsidRDefault="00697250" w:rsidP="00A760CA">
      <w:pPr>
        <w:jc w:val="both"/>
        <w:rPr>
          <w:sz w:val="24"/>
          <w:szCs w:val="24"/>
          <w:lang w:val="kk-KZ"/>
        </w:rPr>
      </w:pPr>
    </w:p>
    <w:p w14:paraId="1D6CF384" w14:textId="77777777" w:rsidR="00A760CA" w:rsidRPr="009758CB" w:rsidRDefault="00A760CA" w:rsidP="00A760CA">
      <w:pPr>
        <w:jc w:val="both"/>
        <w:rPr>
          <w:sz w:val="24"/>
          <w:szCs w:val="24"/>
          <w:lang w:val="kk-KZ"/>
        </w:rPr>
      </w:pPr>
      <w:r w:rsidRPr="009758CB">
        <w:rPr>
          <w:sz w:val="24"/>
          <w:szCs w:val="24"/>
          <w:lang w:val="kk-KZ"/>
        </w:rPr>
        <w:t>Студент қабілетті болуы керек:</w:t>
      </w:r>
    </w:p>
    <w:p w14:paraId="77C6D502" w14:textId="77777777" w:rsidR="00A760CA" w:rsidRPr="009758CB" w:rsidRDefault="00A760CA" w:rsidP="00A760CA">
      <w:pPr>
        <w:shd w:val="clear" w:color="auto" w:fill="FFFFFF"/>
        <w:autoSpaceDE w:val="0"/>
        <w:autoSpaceDN w:val="0"/>
        <w:adjustRightInd w:val="0"/>
        <w:jc w:val="both"/>
        <w:rPr>
          <w:sz w:val="24"/>
          <w:szCs w:val="24"/>
          <w:lang w:val="kk-KZ"/>
        </w:rPr>
      </w:pPr>
      <w:r w:rsidRPr="009758CB">
        <w:rPr>
          <w:bCs/>
          <w:sz w:val="24"/>
          <w:szCs w:val="24"/>
          <w:lang w:val="kk-KZ"/>
        </w:rPr>
        <w:t>-</w:t>
      </w:r>
      <w:r w:rsidRPr="009758CB">
        <w:rPr>
          <w:noProof/>
          <w:sz w:val="24"/>
          <w:szCs w:val="24"/>
          <w:lang w:val="kk-KZ"/>
        </w:rPr>
        <w:t xml:space="preserve"> </w:t>
      </w:r>
      <w:r w:rsidR="003F76EE" w:rsidRPr="009758CB">
        <w:rPr>
          <w:sz w:val="24"/>
          <w:szCs w:val="24"/>
          <w:lang w:val="kk-KZ" w:eastAsia="ko-KR"/>
        </w:rPr>
        <w:t xml:space="preserve">Бугер-Ламберт-Бер заңының түрлерін </w:t>
      </w:r>
      <w:r w:rsidR="00CF0223" w:rsidRPr="009758CB">
        <w:rPr>
          <w:sz w:val="24"/>
          <w:szCs w:val="24"/>
          <w:lang w:val="kk-KZ" w:eastAsia="ko-KR"/>
        </w:rPr>
        <w:t>бейнелеу</w:t>
      </w:r>
      <w:r w:rsidRPr="009758CB">
        <w:rPr>
          <w:sz w:val="24"/>
          <w:szCs w:val="24"/>
          <w:lang w:val="kk-KZ" w:eastAsia="ko-KR"/>
        </w:rPr>
        <w:t>;</w:t>
      </w:r>
    </w:p>
    <w:p w14:paraId="21E6A790" w14:textId="77777777" w:rsidR="00A760CA" w:rsidRPr="009758CB" w:rsidRDefault="00A760CA" w:rsidP="00A760CA">
      <w:pPr>
        <w:rPr>
          <w:sz w:val="24"/>
          <w:szCs w:val="24"/>
          <w:lang w:val="kk-KZ" w:eastAsia="ko-KR"/>
        </w:rPr>
      </w:pPr>
      <w:r w:rsidRPr="009758CB">
        <w:rPr>
          <w:sz w:val="24"/>
          <w:szCs w:val="24"/>
          <w:lang w:val="kk-KZ"/>
        </w:rPr>
        <w:t>-</w:t>
      </w:r>
      <w:r w:rsidRPr="009758CB">
        <w:rPr>
          <w:noProof/>
          <w:sz w:val="24"/>
          <w:szCs w:val="24"/>
          <w:lang w:val="kk-KZ"/>
        </w:rPr>
        <w:t xml:space="preserve"> </w:t>
      </w:r>
      <w:r w:rsidR="003F76EE" w:rsidRPr="009758CB">
        <w:rPr>
          <w:noProof/>
          <w:sz w:val="24"/>
          <w:szCs w:val="24"/>
          <w:lang w:val="kk-KZ"/>
        </w:rPr>
        <w:t>т</w:t>
      </w:r>
      <w:r w:rsidR="003F76EE" w:rsidRPr="009758CB">
        <w:rPr>
          <w:sz w:val="24"/>
          <w:szCs w:val="24"/>
          <w:lang w:val="kk-KZ" w:eastAsia="ko-KR"/>
        </w:rPr>
        <w:t>ербелмелі спектрлер теориясының негіздерін</w:t>
      </w:r>
      <w:r w:rsidRPr="009758CB">
        <w:rPr>
          <w:sz w:val="24"/>
          <w:szCs w:val="24"/>
          <w:lang w:val="kk-KZ" w:eastAsia="ko-KR"/>
        </w:rPr>
        <w:t xml:space="preserve"> талдау; </w:t>
      </w:r>
      <w:r w:rsidR="003F76EE" w:rsidRPr="009758CB">
        <w:rPr>
          <w:sz w:val="24"/>
          <w:szCs w:val="24"/>
          <w:lang w:val="kk-KZ" w:eastAsia="ko-KR"/>
        </w:rPr>
        <w:t>Борн-Оппенгеймер жақындастыруды анықтау;</w:t>
      </w:r>
    </w:p>
    <w:p w14:paraId="28B70047" w14:textId="77777777" w:rsidR="003F76EE" w:rsidRPr="009758CB" w:rsidRDefault="00A760CA" w:rsidP="00A760CA">
      <w:pPr>
        <w:rPr>
          <w:sz w:val="24"/>
          <w:szCs w:val="24"/>
          <w:lang w:val="kk-KZ" w:eastAsia="ko-KR"/>
        </w:rPr>
      </w:pPr>
      <w:r w:rsidRPr="009758CB">
        <w:rPr>
          <w:sz w:val="24"/>
          <w:szCs w:val="24"/>
          <w:lang w:val="kk-KZ" w:eastAsia="ko-KR"/>
        </w:rPr>
        <w:t xml:space="preserve">- </w:t>
      </w:r>
      <w:r w:rsidR="00CF0223" w:rsidRPr="009758CB">
        <w:rPr>
          <w:sz w:val="24"/>
          <w:szCs w:val="24"/>
          <w:lang w:val="kk-KZ" w:eastAsia="ko-KR"/>
        </w:rPr>
        <w:t>гармониялық жақындастыруда қолданғанда гармониялық осцилляторға арналған Шредингер теңдеуі</w:t>
      </w:r>
      <w:r w:rsidR="009758CB" w:rsidRPr="009758CB">
        <w:rPr>
          <w:sz w:val="24"/>
          <w:szCs w:val="24"/>
          <w:lang w:val="kk-KZ" w:eastAsia="ko-KR"/>
        </w:rPr>
        <w:t xml:space="preserve">нің </w:t>
      </w:r>
      <w:r w:rsidR="00CF0223" w:rsidRPr="009758CB">
        <w:rPr>
          <w:sz w:val="24"/>
          <w:szCs w:val="24"/>
          <w:lang w:val="kk-KZ" w:eastAsia="ko-KR"/>
        </w:rPr>
        <w:t>шешімін  қарастыру; ангармониялық тербелістермен салыстыру;</w:t>
      </w:r>
    </w:p>
    <w:p w14:paraId="0F9269C7" w14:textId="77777777" w:rsidR="00A760CA" w:rsidRPr="009758CB" w:rsidRDefault="00CF0223" w:rsidP="00A760CA">
      <w:pPr>
        <w:rPr>
          <w:sz w:val="24"/>
          <w:szCs w:val="24"/>
          <w:lang w:val="kk-KZ" w:eastAsia="ko-KR"/>
        </w:rPr>
      </w:pPr>
      <w:r w:rsidRPr="009758CB">
        <w:rPr>
          <w:sz w:val="24"/>
          <w:szCs w:val="24"/>
          <w:lang w:val="kk-KZ" w:eastAsia="ko-KR"/>
        </w:rPr>
        <w:t>-</w:t>
      </w:r>
      <w:r w:rsidR="009758CB" w:rsidRPr="009758CB">
        <w:rPr>
          <w:sz w:val="24"/>
          <w:szCs w:val="24"/>
          <w:lang w:val="kk-KZ" w:eastAsia="ko-KR"/>
        </w:rPr>
        <w:t>р</w:t>
      </w:r>
      <w:r w:rsidR="00A760CA" w:rsidRPr="009758CB">
        <w:rPr>
          <w:sz w:val="24"/>
          <w:szCs w:val="24"/>
          <w:lang w:val="kk-KZ" w:eastAsia="ko-KR"/>
        </w:rPr>
        <w:t>ұқсат етілетін ауысулардың іріктеу ережесін бейнелеу</w:t>
      </w:r>
      <w:r w:rsidR="00E25CCE" w:rsidRPr="009758CB">
        <w:rPr>
          <w:sz w:val="24"/>
          <w:szCs w:val="24"/>
          <w:lang w:val="kk-KZ" w:eastAsia="ko-KR"/>
        </w:rPr>
        <w:t>.</w:t>
      </w:r>
    </w:p>
    <w:p w14:paraId="7EF0C3CB" w14:textId="77777777" w:rsidR="00CC19A6" w:rsidRPr="009758CB" w:rsidRDefault="00CC19A6" w:rsidP="00CC19A6">
      <w:pPr>
        <w:ind w:firstLine="454"/>
        <w:jc w:val="both"/>
        <w:rPr>
          <w:lang w:val="kk-KZ" w:eastAsia="ko-KR"/>
        </w:rPr>
      </w:pPr>
      <w:r w:rsidRPr="009758CB">
        <w:rPr>
          <w:lang w:val="kk-KZ" w:eastAsia="ko-KR"/>
        </w:rPr>
        <w:t xml:space="preserve">Энергия диапазоны бойынша тербелмелі ауысулар толқын ұзындығы 0,7 мен 1000 мкм арасындағы ИҚ-диапазонның электр магнитті сәулесіне  түседі.  ИҚ-спектроскопия резонансты толқын ұзындығы бар жарық жұтатын спектрлерді  зерттейді, осы спектрлер бойынша сандық талдау </w:t>
      </w:r>
      <w:r w:rsidRPr="009758CB">
        <w:rPr>
          <w:i/>
          <w:lang w:val="kk-KZ" w:eastAsia="ko-KR"/>
        </w:rPr>
        <w:t>жарық жұту</w:t>
      </w:r>
      <w:r w:rsidRPr="009758CB">
        <w:rPr>
          <w:lang w:val="kk-KZ" w:eastAsia="ko-KR"/>
        </w:rPr>
        <w:t xml:space="preserve"> заңына негізделеді. </w:t>
      </w:r>
      <w:r w:rsidRPr="009758CB">
        <w:rPr>
          <w:i/>
          <w:lang w:val="kk-KZ" w:eastAsia="ko-KR"/>
        </w:rPr>
        <w:t>Бугер-Ламберт-Бер заңының</w:t>
      </w:r>
      <w:r w:rsidRPr="009758CB">
        <w:rPr>
          <w:lang w:val="kk-KZ" w:eastAsia="ko-KR"/>
        </w:rPr>
        <w:t xml:space="preserve"> біріккен түрі келесі теңдеумен бейнеленеді:</w:t>
      </w:r>
    </w:p>
    <w:p w14:paraId="75942E0A" w14:textId="77777777" w:rsidR="00CC19A6" w:rsidRPr="009758CB" w:rsidRDefault="00CC19A6" w:rsidP="00CC19A6">
      <w:pPr>
        <w:spacing w:before="120" w:after="120"/>
        <w:ind w:left="2109" w:firstLine="720"/>
        <w:jc w:val="both"/>
        <w:rPr>
          <w:lang w:val="kk-KZ" w:eastAsia="ko-KR"/>
        </w:rPr>
      </w:pPr>
      <w:r w:rsidRPr="009758CB">
        <w:rPr>
          <w:b/>
          <w:position w:val="-12"/>
          <w:lang w:val="en-US" w:eastAsia="ko-KR"/>
        </w:rPr>
        <w:object w:dxaOrig="1320" w:dyaOrig="400" w14:anchorId="5AC1DD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28.5pt" o:ole="" fillcolor="window">
            <v:imagedata r:id="rId5" o:title=""/>
          </v:shape>
          <o:OLEObject Type="Embed" ProgID="Equation.3" ShapeID="_x0000_i1025" DrawAspect="Content" ObjectID="_1766769067" r:id="rId6"/>
        </w:object>
      </w:r>
      <w:r w:rsidRPr="009758CB">
        <w:rPr>
          <w:lang w:val="kk-KZ" w:eastAsia="ko-KR"/>
        </w:rPr>
        <w:t xml:space="preserve"> </w:t>
      </w:r>
      <w:r w:rsidRPr="009758CB">
        <w:rPr>
          <w:lang w:val="kk-KZ" w:eastAsia="ko-KR"/>
        </w:rPr>
        <w:tab/>
      </w:r>
      <w:r w:rsidRPr="009758CB">
        <w:rPr>
          <w:lang w:val="kk-KZ" w:eastAsia="ko-KR"/>
        </w:rPr>
        <w:tab/>
      </w:r>
      <w:r w:rsidRPr="009758CB">
        <w:rPr>
          <w:lang w:val="kk-KZ" w:eastAsia="ko-KR"/>
        </w:rPr>
        <w:tab/>
      </w:r>
      <w:r w:rsidRPr="009758CB">
        <w:rPr>
          <w:lang w:val="kk-KZ" w:eastAsia="ko-KR"/>
        </w:rPr>
        <w:tab/>
      </w:r>
      <w:r w:rsidRPr="009758CB">
        <w:rPr>
          <w:lang w:val="kk-KZ" w:eastAsia="ko-KR"/>
        </w:rPr>
        <w:tab/>
      </w:r>
      <w:r w:rsidRPr="009758CB">
        <w:rPr>
          <w:lang w:val="kk-KZ" w:eastAsia="ko-KR"/>
        </w:rPr>
        <w:tab/>
        <w:t>(4.1)</w:t>
      </w:r>
    </w:p>
    <w:p w14:paraId="50B73A08" w14:textId="77777777" w:rsidR="00CC19A6" w:rsidRPr="009758CB" w:rsidRDefault="00CC19A6" w:rsidP="00CC19A6">
      <w:pPr>
        <w:jc w:val="both"/>
        <w:rPr>
          <w:lang w:val="kk-KZ" w:eastAsia="ko-KR"/>
        </w:rPr>
      </w:pPr>
      <w:r w:rsidRPr="009758CB">
        <w:rPr>
          <w:lang w:val="kk-KZ" w:eastAsia="ko-KR"/>
        </w:rPr>
        <w:t xml:space="preserve">мұндағы </w:t>
      </w:r>
      <w:r w:rsidRPr="009758CB">
        <w:rPr>
          <w:b/>
          <w:i/>
          <w:position w:val="-12"/>
          <w:lang w:val="en-US" w:eastAsia="ko-KR"/>
        </w:rPr>
        <w:object w:dxaOrig="300" w:dyaOrig="360" w14:anchorId="5A49C709">
          <v:shape id="_x0000_i1026" type="#_x0000_t75" style="width:15.75pt;height:19.5pt" o:ole="" fillcolor="window">
            <v:imagedata r:id="rId7" o:title=""/>
          </v:shape>
          <o:OLEObject Type="Embed" ProgID="Equation.3" ShapeID="_x0000_i1026" DrawAspect="Content" ObjectID="_1766769068" r:id="rId8"/>
        </w:object>
      </w:r>
      <w:r w:rsidRPr="009758CB">
        <w:rPr>
          <w:lang w:val="kk-KZ" w:eastAsia="ko-KR"/>
        </w:rPr>
        <w:t xml:space="preserve"> </w:t>
      </w:r>
      <w:r w:rsidRPr="009758CB">
        <w:rPr>
          <w:color w:val="000000"/>
          <w:lang w:val="kk-KZ"/>
        </w:rPr>
        <w:t>–</w:t>
      </w:r>
      <w:r w:rsidRPr="009758CB">
        <w:rPr>
          <w:lang w:val="kk-KZ" w:eastAsia="ko-KR"/>
        </w:rPr>
        <w:t xml:space="preserve"> </w:t>
      </w:r>
      <w:r w:rsidRPr="009758CB">
        <w:rPr>
          <w:b/>
          <w:position w:val="-6"/>
          <w:lang w:val="en-US" w:eastAsia="ko-KR"/>
        </w:rPr>
        <w:object w:dxaOrig="220" w:dyaOrig="279" w14:anchorId="5B658E84">
          <v:shape id="_x0000_i1027" type="#_x0000_t75" style="width:12pt;height:15.75pt" o:ole="" fillcolor="window">
            <v:imagedata r:id="rId9" o:title=""/>
          </v:shape>
          <o:OLEObject Type="Embed" ProgID="Equation.3" ShapeID="_x0000_i1027" DrawAspect="Content" ObjectID="_1766769069" r:id="rId10"/>
        </w:object>
      </w:r>
      <w:r w:rsidRPr="009758CB">
        <w:rPr>
          <w:lang w:val="kk-KZ" w:eastAsia="ko-KR"/>
        </w:rPr>
        <w:t xml:space="preserve"> толқын ұзындығы бар зерттелетін заттан өткен сәуленің интенсивтілігі; </w:t>
      </w:r>
      <w:r w:rsidRPr="009758CB">
        <w:rPr>
          <w:b/>
          <w:position w:val="-12"/>
          <w:lang w:val="en-US" w:eastAsia="ko-KR"/>
        </w:rPr>
        <w:object w:dxaOrig="380" w:dyaOrig="360" w14:anchorId="62194D85">
          <v:shape id="_x0000_i1028" type="#_x0000_t75" style="width:19.5pt;height:18pt" o:ole="" fillcolor="window">
            <v:imagedata r:id="rId11" o:title=""/>
          </v:shape>
          <o:OLEObject Type="Embed" ProgID="Equation.3" ShapeID="_x0000_i1028" DrawAspect="Content" ObjectID="_1766769070" r:id="rId12"/>
        </w:object>
      </w:r>
      <w:r w:rsidRPr="009758CB">
        <w:rPr>
          <w:lang w:val="kk-KZ" w:eastAsia="ko-KR"/>
        </w:rPr>
        <w:t xml:space="preserve"> </w:t>
      </w:r>
      <w:r w:rsidRPr="009758CB">
        <w:rPr>
          <w:color w:val="000000"/>
          <w:lang w:val="kk-KZ"/>
        </w:rPr>
        <w:t>–</w:t>
      </w:r>
      <w:r w:rsidRPr="009758CB">
        <w:rPr>
          <w:lang w:val="kk-KZ" w:eastAsia="ko-KR"/>
        </w:rPr>
        <w:t xml:space="preserve"> </w:t>
      </w:r>
      <w:r w:rsidRPr="009758CB">
        <w:rPr>
          <w:b/>
          <w:position w:val="-6"/>
          <w:lang w:val="en-US" w:eastAsia="ko-KR"/>
        </w:rPr>
        <w:object w:dxaOrig="220" w:dyaOrig="279" w14:anchorId="7FBFD2E9">
          <v:shape id="_x0000_i1029" type="#_x0000_t75" style="width:12pt;height:15.75pt" o:ole="" fillcolor="window">
            <v:imagedata r:id="rId13" o:title=""/>
          </v:shape>
          <o:OLEObject Type="Embed" ProgID="Equation.3" ShapeID="_x0000_i1029" DrawAspect="Content" ObjectID="_1766769071" r:id="rId14"/>
        </w:object>
      </w:r>
      <w:r w:rsidRPr="009758CB">
        <w:rPr>
          <w:lang w:val="kk-KZ" w:eastAsia="ko-KR"/>
        </w:rPr>
        <w:t xml:space="preserve"> толқын ұзындығы бар зерттелетін затқа енген сәуленің интенсивтілігі;  </w:t>
      </w:r>
      <w:r w:rsidRPr="009758CB">
        <w:rPr>
          <w:b/>
          <w:position w:val="-12"/>
          <w:lang w:val="en-US" w:eastAsia="ko-KR"/>
        </w:rPr>
        <w:object w:dxaOrig="300" w:dyaOrig="360" w14:anchorId="7D0B2E8D">
          <v:shape id="_x0000_i1030" type="#_x0000_t75" style="width:18.75pt;height:22.5pt" o:ole="" fillcolor="window">
            <v:imagedata r:id="rId15" o:title=""/>
          </v:shape>
          <o:OLEObject Type="Embed" ProgID="Equation.3" ShapeID="_x0000_i1030" DrawAspect="Content" ObjectID="_1766769072" r:id="rId16"/>
        </w:object>
      </w:r>
      <w:r w:rsidRPr="009758CB">
        <w:rPr>
          <w:lang w:val="kk-KZ" w:eastAsia="ko-KR"/>
        </w:rPr>
        <w:t xml:space="preserve"> </w:t>
      </w:r>
      <w:r w:rsidRPr="009758CB">
        <w:rPr>
          <w:color w:val="000000"/>
          <w:lang w:val="kk-KZ"/>
        </w:rPr>
        <w:t>–</w:t>
      </w:r>
      <w:r w:rsidRPr="009758CB">
        <w:rPr>
          <w:lang w:val="kk-KZ" w:eastAsia="ko-KR"/>
        </w:rPr>
        <w:t xml:space="preserve"> </w:t>
      </w:r>
      <w:r w:rsidRPr="009758CB">
        <w:rPr>
          <w:b/>
          <w:position w:val="-6"/>
          <w:lang w:val="en-US" w:eastAsia="ko-KR"/>
        </w:rPr>
        <w:object w:dxaOrig="220" w:dyaOrig="279" w14:anchorId="3105C572">
          <v:shape id="_x0000_i1031" type="#_x0000_t75" style="width:12pt;height:15.75pt" o:ole="" fillcolor="window">
            <v:imagedata r:id="rId17" o:title=""/>
          </v:shape>
          <o:OLEObject Type="Embed" ProgID="Equation.3" ShapeID="_x0000_i1031" DrawAspect="Content" ObjectID="_1766769073" r:id="rId18"/>
        </w:object>
      </w:r>
      <w:r w:rsidRPr="009758CB">
        <w:rPr>
          <w:lang w:val="kk-KZ" w:eastAsia="ko-KR"/>
        </w:rPr>
        <w:t xml:space="preserve"> толқын ұзындығы үшін </w:t>
      </w:r>
      <w:r w:rsidRPr="009758CB">
        <w:rPr>
          <w:i/>
          <w:lang w:val="kk-KZ" w:eastAsia="ko-KR"/>
        </w:rPr>
        <w:t>жұтылу коэффициенті</w:t>
      </w:r>
      <w:r w:rsidRPr="009758CB">
        <w:rPr>
          <w:lang w:val="kk-KZ" w:eastAsia="ko-KR"/>
        </w:rPr>
        <w:t xml:space="preserve">, </w:t>
      </w:r>
      <w:r w:rsidRPr="009758CB">
        <w:rPr>
          <w:b/>
          <w:position w:val="-6"/>
          <w:lang w:val="en-US" w:eastAsia="ko-KR"/>
        </w:rPr>
        <w:object w:dxaOrig="1680" w:dyaOrig="320" w14:anchorId="45746162">
          <v:shape id="_x0000_i1032" type="#_x0000_t75" style="width:63pt;height:15.75pt" o:ole="" fillcolor="window">
            <v:imagedata r:id="rId19" o:title=""/>
          </v:shape>
          <o:OLEObject Type="Embed" ProgID="Equation.3" ShapeID="_x0000_i1032" DrawAspect="Content" ObjectID="_1766769074" r:id="rId20"/>
        </w:object>
      </w:r>
      <w:r w:rsidRPr="009758CB">
        <w:rPr>
          <w:lang w:val="kk-KZ" w:eastAsia="ko-KR"/>
        </w:rPr>
        <w:t xml:space="preserve">; </w:t>
      </w:r>
      <w:r w:rsidRPr="009758CB">
        <w:rPr>
          <w:b/>
          <w:i/>
          <w:lang w:val="kk-KZ" w:eastAsia="ko-KR"/>
        </w:rPr>
        <w:t>с</w:t>
      </w:r>
      <w:r w:rsidRPr="009758CB">
        <w:rPr>
          <w:lang w:val="kk-KZ" w:eastAsia="ko-KR"/>
        </w:rPr>
        <w:t xml:space="preserve"> </w:t>
      </w:r>
      <w:r w:rsidRPr="009758CB">
        <w:rPr>
          <w:color w:val="000000"/>
          <w:lang w:val="kk-KZ"/>
        </w:rPr>
        <w:t>–</w:t>
      </w:r>
      <w:r w:rsidRPr="009758CB">
        <w:rPr>
          <w:lang w:val="kk-KZ" w:eastAsia="ko-KR"/>
        </w:rPr>
        <w:t xml:space="preserve"> жұтатын қабаттағы заттың концентрациясы, </w:t>
      </w:r>
      <w:r w:rsidRPr="009758CB">
        <w:rPr>
          <w:b/>
          <w:position w:val="-6"/>
          <w:lang w:val="en-US" w:eastAsia="ko-KR"/>
        </w:rPr>
        <w:object w:dxaOrig="1160" w:dyaOrig="320" w14:anchorId="1CC8C492">
          <v:shape id="_x0000_i1033" type="#_x0000_t75" style="width:54.75pt;height:17.25pt" o:ole="" fillcolor="window">
            <v:imagedata r:id="rId21" o:title=""/>
          </v:shape>
          <o:OLEObject Type="Embed" ProgID="Equation.3" ShapeID="_x0000_i1033" DrawAspect="Content" ObjectID="_1766769075" r:id="rId22"/>
        </w:object>
      </w:r>
      <w:r w:rsidRPr="009758CB">
        <w:rPr>
          <w:lang w:val="kk-KZ" w:eastAsia="ko-KR"/>
        </w:rPr>
        <w:t xml:space="preserve">; </w:t>
      </w:r>
      <w:r w:rsidRPr="009758CB">
        <w:rPr>
          <w:b/>
          <w:position w:val="-6"/>
          <w:lang w:val="en-US" w:eastAsia="ko-KR"/>
        </w:rPr>
        <w:object w:dxaOrig="180" w:dyaOrig="279" w14:anchorId="5D29D1F4">
          <v:shape id="_x0000_i1034" type="#_x0000_t75" style="width:12pt;height:18pt" o:ole="" fillcolor="window">
            <v:imagedata r:id="rId23" o:title=""/>
          </v:shape>
          <o:OLEObject Type="Embed" ProgID="Equation.3" ShapeID="_x0000_i1034" DrawAspect="Content" ObjectID="_1766769076" r:id="rId24"/>
        </w:object>
      </w:r>
      <w:r w:rsidRPr="009758CB">
        <w:rPr>
          <w:lang w:val="kk-KZ" w:eastAsia="ko-KR"/>
        </w:rPr>
        <w:t xml:space="preserve"> </w:t>
      </w:r>
      <w:r w:rsidRPr="009758CB">
        <w:rPr>
          <w:color w:val="000000"/>
          <w:lang w:val="kk-KZ"/>
        </w:rPr>
        <w:t>–</w:t>
      </w:r>
      <w:r w:rsidRPr="009758CB">
        <w:rPr>
          <w:lang w:val="kk-KZ" w:eastAsia="ko-KR"/>
        </w:rPr>
        <w:t xml:space="preserve"> жұтатын қабаттың қалыңдығы, </w:t>
      </w:r>
      <w:r w:rsidRPr="009758CB">
        <w:rPr>
          <w:b/>
          <w:position w:val="-6"/>
          <w:lang w:val="en-US" w:eastAsia="ko-KR"/>
        </w:rPr>
        <w:object w:dxaOrig="420" w:dyaOrig="320" w14:anchorId="28687155">
          <v:shape id="_x0000_i1035" type="#_x0000_t75" style="width:21pt;height:16.5pt" o:ole="" fillcolor="window">
            <v:imagedata r:id="rId25" o:title=""/>
          </v:shape>
          <o:OLEObject Type="Embed" ProgID="Equation.3" ShapeID="_x0000_i1035" DrawAspect="Content" ObjectID="_1766769077" r:id="rId26"/>
        </w:object>
      </w:r>
      <w:r w:rsidRPr="009758CB">
        <w:rPr>
          <w:lang w:val="kk-KZ" w:eastAsia="ko-KR"/>
        </w:rPr>
        <w:t>.</w:t>
      </w:r>
    </w:p>
    <w:p w14:paraId="203A1D40" w14:textId="77777777" w:rsidR="00CC19A6" w:rsidRPr="009758CB" w:rsidRDefault="00CC19A6" w:rsidP="00CC19A6">
      <w:pPr>
        <w:ind w:firstLine="454"/>
        <w:jc w:val="both"/>
        <w:rPr>
          <w:lang w:val="kk-KZ" w:eastAsia="ko-KR"/>
        </w:rPr>
      </w:pPr>
      <w:r w:rsidRPr="009758CB">
        <w:rPr>
          <w:lang w:val="kk-KZ" w:eastAsia="ko-KR"/>
        </w:rPr>
        <w:t xml:space="preserve">Ондық логарифм түріне ((1.9) қараңыз) өтіп және </w:t>
      </w:r>
      <w:r w:rsidRPr="009758CB">
        <w:rPr>
          <w:b/>
          <w:position w:val="-6"/>
          <w:lang w:val="en-US" w:eastAsia="ko-KR"/>
        </w:rPr>
        <w:object w:dxaOrig="220" w:dyaOrig="279" w14:anchorId="49D08EBD">
          <v:shape id="_x0000_i1036" type="#_x0000_t75" style="width:12pt;height:15.75pt" o:ole="" fillcolor="window">
            <v:imagedata r:id="rId27" o:title=""/>
          </v:shape>
          <o:OLEObject Type="Embed" ProgID="Equation.3" ShapeID="_x0000_i1036" DrawAspect="Content" ObjectID="_1766769078" r:id="rId28"/>
        </w:object>
      </w:r>
      <w:r w:rsidRPr="009758CB">
        <w:rPr>
          <w:lang w:val="kk-KZ" w:eastAsia="ko-KR"/>
        </w:rPr>
        <w:t xml:space="preserve"> төменгі индексті ескермесек, келесі теңдеуге ие боламыз: </w:t>
      </w:r>
    </w:p>
    <w:p w14:paraId="7080D9A4" w14:textId="77777777" w:rsidR="00CC19A6" w:rsidRPr="009758CB" w:rsidRDefault="00CC19A6" w:rsidP="00CC19A6">
      <w:pPr>
        <w:spacing w:before="120" w:after="120"/>
        <w:ind w:left="2112" w:firstLine="720"/>
        <w:jc w:val="both"/>
        <w:rPr>
          <w:lang w:val="kk-KZ" w:eastAsia="ko-KR"/>
        </w:rPr>
      </w:pPr>
      <w:r w:rsidRPr="009758CB">
        <w:rPr>
          <w:b/>
          <w:position w:val="-24"/>
          <w:lang w:val="en-US" w:eastAsia="ko-KR"/>
        </w:rPr>
        <w:object w:dxaOrig="2260" w:dyaOrig="639" w14:anchorId="6100BFBA">
          <v:shape id="_x0000_i1037" type="#_x0000_t75" style="width:128.25pt;height:36pt" o:ole="" fillcolor="window">
            <v:imagedata r:id="rId29" o:title=""/>
          </v:shape>
          <o:OLEObject Type="Embed" ProgID="Equation.3" ShapeID="_x0000_i1037" DrawAspect="Content" ObjectID="_1766769079" r:id="rId30"/>
        </w:object>
      </w:r>
      <w:r w:rsidRPr="009758CB">
        <w:rPr>
          <w:lang w:val="kk-KZ" w:eastAsia="ko-KR"/>
        </w:rPr>
        <w:t xml:space="preserve"> </w:t>
      </w:r>
      <w:r w:rsidRPr="009758CB">
        <w:rPr>
          <w:lang w:val="kk-KZ" w:eastAsia="ko-KR"/>
        </w:rPr>
        <w:tab/>
      </w:r>
      <w:r w:rsidRPr="009758CB">
        <w:rPr>
          <w:lang w:val="kk-KZ" w:eastAsia="ko-KR"/>
        </w:rPr>
        <w:tab/>
      </w:r>
      <w:r w:rsidRPr="009758CB">
        <w:rPr>
          <w:lang w:val="kk-KZ" w:eastAsia="ko-KR"/>
        </w:rPr>
        <w:tab/>
      </w:r>
      <w:r w:rsidRPr="009758CB">
        <w:rPr>
          <w:lang w:val="kk-KZ" w:eastAsia="ko-KR"/>
        </w:rPr>
        <w:tab/>
      </w:r>
      <w:r w:rsidRPr="009758CB">
        <w:rPr>
          <w:lang w:val="kk-KZ" w:eastAsia="ko-KR"/>
        </w:rPr>
        <w:tab/>
        <w:t xml:space="preserve">(4.2)  </w:t>
      </w:r>
    </w:p>
    <w:p w14:paraId="1A2A6E07" w14:textId="77777777" w:rsidR="00CC19A6" w:rsidRPr="009758CB" w:rsidRDefault="00CC19A6" w:rsidP="00CC19A6">
      <w:pPr>
        <w:jc w:val="both"/>
        <w:rPr>
          <w:lang w:val="kk-KZ" w:eastAsia="ko-KR"/>
        </w:rPr>
      </w:pPr>
      <w:r w:rsidRPr="009758CB">
        <w:rPr>
          <w:lang w:val="kk-KZ" w:eastAsia="ko-KR"/>
        </w:rPr>
        <w:t xml:space="preserve">мұндағы  </w:t>
      </w:r>
      <w:r w:rsidRPr="009758CB">
        <w:rPr>
          <w:b/>
          <w:i/>
          <w:lang w:val="kk-KZ" w:eastAsia="ko-KR"/>
        </w:rPr>
        <w:t>А</w:t>
      </w:r>
      <w:r w:rsidRPr="009758CB">
        <w:rPr>
          <w:i/>
          <w:lang w:val="kk-KZ" w:eastAsia="ko-KR"/>
        </w:rPr>
        <w:t xml:space="preserve"> </w:t>
      </w:r>
      <w:r w:rsidRPr="009758CB">
        <w:rPr>
          <w:color w:val="000000"/>
          <w:lang w:val="kk-KZ"/>
        </w:rPr>
        <w:t>–</w:t>
      </w:r>
      <w:r w:rsidRPr="009758CB">
        <w:rPr>
          <w:i/>
          <w:lang w:val="kk-KZ" w:eastAsia="ko-KR"/>
        </w:rPr>
        <w:t xml:space="preserve"> оптикалық тығыздық </w:t>
      </w:r>
      <w:r w:rsidRPr="009758CB">
        <w:rPr>
          <w:lang w:val="kk-KZ" w:eastAsia="ko-KR"/>
        </w:rPr>
        <w:t>немесе</w:t>
      </w:r>
      <w:r w:rsidRPr="009758CB">
        <w:rPr>
          <w:i/>
          <w:lang w:val="kk-KZ" w:eastAsia="ko-KR"/>
        </w:rPr>
        <w:t xml:space="preserve"> сөну</w:t>
      </w:r>
      <w:r w:rsidRPr="009758CB">
        <w:rPr>
          <w:lang w:val="kk-KZ" w:eastAsia="ko-KR"/>
        </w:rPr>
        <w:t xml:space="preserve">; </w:t>
      </w:r>
      <w:r w:rsidRPr="009758CB">
        <w:rPr>
          <w:position w:val="-12"/>
        </w:rPr>
        <w:object w:dxaOrig="920" w:dyaOrig="360" w14:anchorId="74C81EF4">
          <v:shape id="_x0000_i1038" type="#_x0000_t75" style="width:45.75pt;height:18pt" o:ole="" fillcolor="window">
            <v:imagedata r:id="rId31" o:title=""/>
          </v:shape>
          <o:OLEObject Type="Embed" ProgID="Equation.3" ShapeID="_x0000_i1038" DrawAspect="Content" ObjectID="_1766769080" r:id="rId32"/>
        </w:object>
      </w:r>
      <w:r w:rsidRPr="009758CB">
        <w:rPr>
          <w:i/>
          <w:lang w:val="kk-KZ" w:eastAsia="ko-KR"/>
        </w:rPr>
        <w:t xml:space="preserve"> </w:t>
      </w:r>
      <w:r w:rsidRPr="009758CB">
        <w:rPr>
          <w:color w:val="000000"/>
          <w:lang w:val="kk-KZ"/>
        </w:rPr>
        <w:t>–</w:t>
      </w:r>
      <w:r w:rsidRPr="009758CB">
        <w:rPr>
          <w:i/>
          <w:lang w:val="kk-KZ" w:eastAsia="ko-KR"/>
        </w:rPr>
        <w:t xml:space="preserve"> өткізу </w:t>
      </w:r>
      <w:r w:rsidRPr="009758CB">
        <w:rPr>
          <w:lang w:val="kk-KZ" w:eastAsia="ko-KR"/>
        </w:rPr>
        <w:t>немесе</w:t>
      </w:r>
      <w:r w:rsidRPr="009758CB">
        <w:rPr>
          <w:i/>
          <w:lang w:val="kk-KZ" w:eastAsia="ko-KR"/>
        </w:rPr>
        <w:t xml:space="preserve"> мөлдірлік </w:t>
      </w:r>
      <w:r w:rsidRPr="009758CB">
        <w:rPr>
          <w:lang w:val="kk-KZ" w:eastAsia="ko-KR"/>
        </w:rPr>
        <w:t xml:space="preserve">(көбінесе  </w:t>
      </w:r>
      <w:r w:rsidRPr="009758CB">
        <w:rPr>
          <w:position w:val="-14"/>
        </w:rPr>
        <w:object w:dxaOrig="2520" w:dyaOrig="440" w14:anchorId="3C58756B">
          <v:shape id="_x0000_i1039" type="#_x0000_t75" style="width:103.5pt;height:17.25pt" o:ole="" fillcolor="window">
            <v:imagedata r:id="rId33" o:title=""/>
          </v:shape>
          <o:OLEObject Type="Embed" ProgID="Equation.3" ShapeID="_x0000_i1039" DrawAspect="Content" ObjectID="_1766769081" r:id="rId34"/>
        </w:object>
      </w:r>
      <w:r w:rsidRPr="009758CB">
        <w:rPr>
          <w:b/>
          <w:i/>
          <w:lang w:val="kk-KZ" w:eastAsia="ko-KR"/>
        </w:rPr>
        <w:t xml:space="preserve"> </w:t>
      </w:r>
      <w:r w:rsidRPr="009758CB">
        <w:rPr>
          <w:lang w:val="kk-KZ" w:eastAsia="ko-KR"/>
        </w:rPr>
        <w:t>түрінде бейнеленеді);</w:t>
      </w:r>
      <w:r w:rsidRPr="009758CB">
        <w:rPr>
          <w:b/>
          <w:lang w:val="kk-KZ" w:eastAsia="ko-KR"/>
        </w:rPr>
        <w:t xml:space="preserve"> </w:t>
      </w:r>
      <w:r w:rsidRPr="009758CB">
        <w:rPr>
          <w:b/>
          <w:position w:val="-10"/>
          <w:lang w:val="en-US" w:eastAsia="ko-KR"/>
        </w:rPr>
        <w:object w:dxaOrig="1140" w:dyaOrig="320" w14:anchorId="289D7099">
          <v:shape id="_x0000_i1040" type="#_x0000_t75" style="width:57.75pt;height:15.75pt" o:ole="" fillcolor="window">
            <v:imagedata r:id="rId35" o:title=""/>
          </v:shape>
          <o:OLEObject Type="Embed" ProgID="Equation.3" ShapeID="_x0000_i1040" DrawAspect="Content" ObjectID="_1766769082" r:id="rId36"/>
        </w:object>
      </w:r>
      <w:r w:rsidRPr="009758CB">
        <w:rPr>
          <w:lang w:val="kk-KZ" w:eastAsia="ko-KR"/>
        </w:rPr>
        <w:t xml:space="preserve">- </w:t>
      </w:r>
      <w:r w:rsidRPr="009758CB">
        <w:rPr>
          <w:i/>
          <w:lang w:val="kk-KZ" w:eastAsia="ko-KR"/>
        </w:rPr>
        <w:t>сөндіру</w:t>
      </w:r>
      <w:r w:rsidRPr="009758CB">
        <w:rPr>
          <w:lang w:val="kk-KZ" w:eastAsia="ko-KR"/>
        </w:rPr>
        <w:t xml:space="preserve"> немесе  </w:t>
      </w:r>
      <w:r w:rsidRPr="009758CB">
        <w:rPr>
          <w:i/>
          <w:lang w:val="kk-KZ" w:eastAsia="ko-KR"/>
        </w:rPr>
        <w:t>экстинкция коэффициенті</w:t>
      </w:r>
      <w:r w:rsidRPr="009758CB">
        <w:rPr>
          <w:lang w:val="kk-KZ" w:eastAsia="ko-KR"/>
        </w:rPr>
        <w:t xml:space="preserve">  (кейде оны </w:t>
      </w:r>
      <w:r w:rsidRPr="009758CB">
        <w:rPr>
          <w:i/>
          <w:lang w:val="kk-KZ" w:eastAsia="ko-KR"/>
        </w:rPr>
        <w:t>жұтылудың молекулалық</w:t>
      </w:r>
      <w:r w:rsidRPr="009758CB">
        <w:rPr>
          <w:lang w:val="kk-KZ" w:eastAsia="ko-KR"/>
        </w:rPr>
        <w:t xml:space="preserve"> немесе </w:t>
      </w:r>
      <w:r w:rsidRPr="009758CB">
        <w:rPr>
          <w:i/>
          <w:lang w:val="kk-KZ" w:eastAsia="ko-KR"/>
        </w:rPr>
        <w:t>молярлық коэффициенті</w:t>
      </w:r>
      <w:r w:rsidRPr="009758CB">
        <w:rPr>
          <w:lang w:val="kk-KZ" w:eastAsia="ko-KR"/>
        </w:rPr>
        <w:t xml:space="preserve"> деп атайды). </w:t>
      </w:r>
      <w:r w:rsidRPr="009758CB">
        <w:rPr>
          <w:position w:val="-10"/>
        </w:rPr>
        <w:object w:dxaOrig="1420" w:dyaOrig="340" w14:anchorId="3AF5788C">
          <v:shape id="_x0000_i1041" type="#_x0000_t75" style="width:70.5pt;height:17.25pt" o:ole="" fillcolor="window">
            <v:imagedata r:id="rId37" o:title=""/>
          </v:shape>
          <o:OLEObject Type="Embed" ProgID="Equation.3" ShapeID="_x0000_i1041" DrawAspect="Content" ObjectID="_1766769083" r:id="rId38"/>
        </w:object>
      </w:r>
      <w:r w:rsidRPr="009758CB">
        <w:rPr>
          <w:b/>
          <w:i/>
          <w:lang w:val="kk-KZ" w:eastAsia="ko-KR"/>
        </w:rPr>
        <w:t xml:space="preserve"> </w:t>
      </w:r>
      <w:r w:rsidRPr="009758CB">
        <w:rPr>
          <w:lang w:val="kk-KZ" w:eastAsia="ko-KR"/>
        </w:rPr>
        <w:t xml:space="preserve">шамасын </w:t>
      </w:r>
      <w:r w:rsidRPr="009758CB">
        <w:rPr>
          <w:i/>
          <w:lang w:val="kk-KZ" w:eastAsia="ko-KR"/>
        </w:rPr>
        <w:t>жұтылу пайызы</w:t>
      </w:r>
      <w:r w:rsidRPr="009758CB">
        <w:rPr>
          <w:lang w:val="kk-KZ" w:eastAsia="ko-KR"/>
        </w:rPr>
        <w:t xml:space="preserve"> (</w:t>
      </w:r>
      <w:r w:rsidRPr="009758CB">
        <w:rPr>
          <w:i/>
          <w:lang w:val="kk-KZ" w:eastAsia="ko-KR"/>
        </w:rPr>
        <w:t>проценті</w:t>
      </w:r>
      <w:r w:rsidRPr="009758CB">
        <w:rPr>
          <w:lang w:val="kk-KZ" w:eastAsia="ko-KR"/>
        </w:rPr>
        <w:t xml:space="preserve">) деп атайды. </w:t>
      </w:r>
      <w:r w:rsidRPr="009758CB">
        <w:rPr>
          <w:i/>
          <w:lang w:val="kk-KZ" w:eastAsia="ko-KR"/>
        </w:rPr>
        <w:t>Интегралды интенсивтілік</w:t>
      </w:r>
      <w:r w:rsidRPr="009758CB">
        <w:rPr>
          <w:lang w:val="kk-KZ" w:eastAsia="ko-KR"/>
        </w:rPr>
        <w:t xml:space="preserve"> (жұтылудың)  жолақтың ауданына тең, және, егер координаталар ретінде  </w:t>
      </w:r>
      <w:r w:rsidRPr="009758CB">
        <w:rPr>
          <w:b/>
          <w:position w:val="-6"/>
          <w:lang w:val="en-US" w:eastAsia="ko-KR"/>
        </w:rPr>
        <w:object w:dxaOrig="200" w:dyaOrig="220" w14:anchorId="761E59F7">
          <v:shape id="_x0000_i1042" type="#_x0000_t75" style="width:12pt;height:13.5pt" o:ole="" fillcolor="window">
            <v:imagedata r:id="rId39" o:title=""/>
          </v:shape>
          <o:OLEObject Type="Embed" ProgID="Equation.3" ShapeID="_x0000_i1042" DrawAspect="Content" ObjectID="_1766769084" r:id="rId40"/>
        </w:object>
      </w:r>
      <w:r w:rsidRPr="009758CB">
        <w:rPr>
          <w:lang w:val="kk-KZ" w:eastAsia="ko-KR"/>
        </w:rPr>
        <w:t xml:space="preserve"> және </w:t>
      </w:r>
      <w:r w:rsidRPr="009758CB">
        <w:rPr>
          <w:b/>
          <w:position w:val="-6"/>
          <w:lang w:val="en-US" w:eastAsia="ko-KR"/>
        </w:rPr>
        <w:object w:dxaOrig="240" w:dyaOrig="279" w14:anchorId="056E4109">
          <v:shape id="_x0000_i1043" type="#_x0000_t75" style="width:13.5pt;height:15pt" o:ole="" fillcolor="window">
            <v:imagedata r:id="rId41" o:title=""/>
          </v:shape>
          <o:OLEObject Type="Embed" ProgID="Equation.3" ShapeID="_x0000_i1043" DrawAspect="Content" ObjectID="_1766769085" r:id="rId42"/>
        </w:object>
      </w:r>
      <w:r w:rsidRPr="009758CB">
        <w:rPr>
          <w:lang w:val="kk-KZ" w:eastAsia="ko-KR"/>
        </w:rPr>
        <w:t xml:space="preserve"> алынса, онда о онда осы интенсивтілік келесі интегралмен бейнеленеді: </w:t>
      </w:r>
      <w:r w:rsidRPr="009758CB">
        <w:rPr>
          <w:b/>
          <w:position w:val="-34"/>
          <w:lang w:val="en-US" w:eastAsia="ko-KR"/>
        </w:rPr>
        <w:object w:dxaOrig="1579" w:dyaOrig="780" w14:anchorId="71C1A3C0">
          <v:shape id="_x0000_i1044" type="#_x0000_t75" style="width:108pt;height:43.5pt" o:ole="" fillcolor="window">
            <v:imagedata r:id="rId43" o:title=""/>
          </v:shape>
          <o:OLEObject Type="Embed" ProgID="Equation.3" ShapeID="_x0000_i1044" DrawAspect="Content" ObjectID="_1766769086" r:id="rId44"/>
        </w:object>
      </w:r>
      <w:r w:rsidRPr="009758CB">
        <w:rPr>
          <w:lang w:val="kk-KZ" w:eastAsia="ko-KR"/>
        </w:rPr>
        <w:t xml:space="preserve">. Көптеген ИҚ-спектрометрлерде тіркелген спектрлер </w:t>
      </w:r>
      <w:r w:rsidRPr="009758CB">
        <w:rPr>
          <w:b/>
          <w:i/>
          <w:lang w:val="kk-KZ" w:eastAsia="ko-KR"/>
        </w:rPr>
        <w:t>Т</w:t>
      </w:r>
      <w:r w:rsidRPr="009758CB">
        <w:rPr>
          <w:lang w:val="kk-KZ" w:eastAsia="ko-KR"/>
        </w:rPr>
        <w:t xml:space="preserve"> өткізудің (пайызбен көрсетілген)  толқын санына </w:t>
      </w:r>
      <w:r w:rsidRPr="009758CB">
        <w:rPr>
          <w:b/>
          <w:position w:val="-6"/>
          <w:lang w:val="en-US" w:eastAsia="ko-KR"/>
        </w:rPr>
        <w:object w:dxaOrig="240" w:dyaOrig="279" w14:anchorId="2CB3E068">
          <v:shape id="_x0000_i1045" type="#_x0000_t75" style="width:13.5pt;height:15.75pt" o:ole="" fillcolor="window">
            <v:imagedata r:id="rId45" o:title=""/>
          </v:shape>
          <o:OLEObject Type="Embed" ProgID="Equation.3" ShapeID="_x0000_i1045" DrawAspect="Content" ObjectID="_1766769087" r:id="rId46"/>
        </w:object>
      </w:r>
      <w:r w:rsidRPr="009758CB">
        <w:rPr>
          <w:lang w:val="kk-KZ" w:eastAsia="ko-KR"/>
        </w:rPr>
        <w:t xml:space="preserve"> тәуелділігін береді. </w:t>
      </w:r>
    </w:p>
    <w:p w14:paraId="68CBC959" w14:textId="77777777" w:rsidR="00CC19A6" w:rsidRPr="009758CB" w:rsidRDefault="00CC19A6" w:rsidP="00CC19A6">
      <w:pPr>
        <w:ind w:firstLine="454"/>
        <w:jc w:val="both"/>
        <w:rPr>
          <w:lang w:val="kk-KZ" w:eastAsia="ko-KR"/>
        </w:rPr>
      </w:pPr>
      <w:r w:rsidRPr="009758CB">
        <w:rPr>
          <w:lang w:eastAsia="ko-KR"/>
        </w:rPr>
        <w:t xml:space="preserve">Тербелмелі спектрлер теориясы жақсы дамыған. Спектрлердің құрылымын зерттегенде және спектрлерді қатаң жіктегеде теорияны білу өте маңызды, бірақ тербелмелі спектроскопияны аналитикалық мақсатта пайдаланған кезде де оның теориялық негіздерін түсіне білу қажет. </w:t>
      </w:r>
    </w:p>
    <w:p w14:paraId="6CF84E1F" w14:textId="77777777" w:rsidR="00CC19A6" w:rsidRPr="009758CB" w:rsidRDefault="00CC19A6" w:rsidP="00CC19A6">
      <w:pPr>
        <w:ind w:firstLine="454"/>
        <w:jc w:val="both"/>
        <w:rPr>
          <w:lang w:val="kk-KZ" w:eastAsia="ko-KR"/>
        </w:rPr>
      </w:pPr>
      <w:r w:rsidRPr="009758CB">
        <w:rPr>
          <w:lang w:val="kk-KZ" w:eastAsia="ko-KR"/>
        </w:rPr>
        <w:t>Молекуланың тербелмелі энергиялық деңгейлерін сәйкес келетін кванттық-механикалық есептерді шешу арқылы алуға болады. Молекуланың күйі ядролар мен электрондардан тұратын біртұтас жүйе деп қарастырылып, толық толқындық функциямен бейнеленеді. Бірақ, массалардың ерекшелігін және электрондар мен ядролардың қозғалғыштығын ескеретін Борн-Оппенгеймер жақындастыруында электрондық және ядролық қозғалыстар жақсы дәлдікпен бөлінуі мүмкін. Жақындастырулар бойынша молекуланың ядролық каркасының тербелмелі және айналмалы қозғалыстарын да бөлуге болады, сол кезде үш түрге арналған Шредингердің толқындық теңдеуі жеке-жеке шешіледі, сөйтіп молекуланың толық энергиясын құрайтын электронды, тербелмелі және айналмалы күйлерінің энергияларын табуға мүмкіндік туады.</w:t>
      </w:r>
    </w:p>
    <w:p w14:paraId="0CD9DF98" w14:textId="77777777" w:rsidR="00CC19A6" w:rsidRPr="009758CB" w:rsidRDefault="00CC19A6" w:rsidP="00CC19A6">
      <w:pPr>
        <w:ind w:firstLine="454"/>
        <w:jc w:val="both"/>
        <w:rPr>
          <w:lang w:val="kk-KZ" w:eastAsia="ko-KR"/>
        </w:rPr>
      </w:pPr>
      <w:r w:rsidRPr="009758CB">
        <w:rPr>
          <w:lang w:val="kk-KZ" w:eastAsia="ko-KR"/>
        </w:rPr>
        <w:t xml:space="preserve">Бұл оқулықта тек тербелмелі деңгейді шешудің нәтижесін ғана қарастырамыз. Бұл үшін тек ядролардың салыстырмалы ығысуын ғана бейнелейтін координаталар енгізу қажет. Молекуланың үдемелі </w:t>
      </w:r>
      <w:r w:rsidRPr="009758CB">
        <w:rPr>
          <w:lang w:val="kk-KZ" w:eastAsia="ko-KR"/>
        </w:rPr>
        <w:lastRenderedPageBreak/>
        <w:t xml:space="preserve">(поступательное) қозғалысы массалар орталығының қозғалысын сипаттайтын үш координатамен, айналмалы қозғалысы – Эйлер бұрышымен сипатталатын және басталуы массалар орталығында жататын координатаның сыртқы жүйесіне қатысты молекулалардың бағытталуын бейнелейтін үш координатамен сипатталады. Екі атомды молекулаларда бір ғана тербелмелі еркіндік дәрежесі болады, яғни тербелмелі толқындық функция қатысты болатын ядро аралық қашықтықтың өзгерісін бейнелейтін  </w:t>
      </w:r>
      <w:r w:rsidRPr="009758CB">
        <w:rPr>
          <w:b/>
          <w:position w:val="-10"/>
          <w:lang w:val="en-US" w:eastAsia="ko-KR"/>
        </w:rPr>
        <w:object w:dxaOrig="760" w:dyaOrig="320" w14:anchorId="0BB4BFBD">
          <v:shape id="_x0000_i1046" type="#_x0000_t75" style="width:43.5pt;height:18pt" o:ole="" fillcolor="window">
            <v:imagedata r:id="rId47" o:title=""/>
          </v:shape>
          <o:OLEObject Type="Embed" ProgID="Equation.3" ShapeID="_x0000_i1046" DrawAspect="Content" ObjectID="_1766769088" r:id="rId48"/>
        </w:object>
      </w:r>
      <w:r w:rsidRPr="009758CB">
        <w:rPr>
          <w:lang w:val="kk-KZ" w:eastAsia="ko-KR"/>
        </w:rPr>
        <w:t xml:space="preserve"> бір-ақ координата болады. Сонымен, </w:t>
      </w:r>
      <w:r w:rsidRPr="009758CB">
        <w:rPr>
          <w:b/>
          <w:i/>
          <w:lang w:val="kk-KZ" w:eastAsia="ko-KR"/>
        </w:rPr>
        <w:t>N</w:t>
      </w:r>
      <w:r w:rsidRPr="009758CB">
        <w:rPr>
          <w:lang w:val="kk-KZ" w:eastAsia="ko-KR"/>
        </w:rPr>
        <w:t xml:space="preserve">-атомды молекуланың тербелмелі қозғалысын қарастыру </w:t>
      </w:r>
      <w:r w:rsidRPr="009758CB">
        <w:rPr>
          <w:b/>
          <w:i/>
          <w:lang w:val="kk-KZ" w:eastAsia="ko-KR"/>
        </w:rPr>
        <w:t>Q</w:t>
      </w:r>
      <w:r w:rsidRPr="009758CB">
        <w:rPr>
          <w:b/>
          <w:i/>
          <w:vertAlign w:val="subscript"/>
          <w:lang w:val="kk-KZ" w:eastAsia="ko-KR"/>
        </w:rPr>
        <w:t>k</w:t>
      </w:r>
      <w:r w:rsidRPr="009758CB">
        <w:rPr>
          <w:lang w:val="kk-KZ" w:eastAsia="ko-KR"/>
        </w:rPr>
        <w:t xml:space="preserve"> координатының әрбір мәні ядролардың ығысуының кез-келген негізгі тербелмелі күйдің біріндегі тепе-тең жағдайына қатысты сипатталатын </w:t>
      </w:r>
      <w:r w:rsidRPr="009758CB">
        <w:rPr>
          <w:b/>
          <w:lang w:val="kk-KZ" w:eastAsia="ko-KR"/>
        </w:rPr>
        <w:t>n=3N-6</w:t>
      </w:r>
      <w:r w:rsidRPr="009758CB">
        <w:rPr>
          <w:lang w:val="kk-KZ" w:eastAsia="ko-KR"/>
        </w:rPr>
        <w:t xml:space="preserve"> енгізу  қажет  (сызықты  молекула  үшін </w:t>
      </w:r>
      <w:r w:rsidRPr="009758CB">
        <w:rPr>
          <w:b/>
          <w:lang w:val="kk-KZ" w:eastAsia="ko-KR"/>
        </w:rPr>
        <w:t xml:space="preserve">3N-5 </w:t>
      </w:r>
      <w:r w:rsidRPr="009758CB">
        <w:rPr>
          <w:lang w:val="kk-KZ" w:eastAsia="ko-KR"/>
        </w:rPr>
        <w:t xml:space="preserve">енгізіледі). Бұлар, басқаша айтқанда, </w:t>
      </w:r>
      <w:r w:rsidRPr="009758CB">
        <w:rPr>
          <w:i/>
          <w:lang w:val="kk-KZ" w:eastAsia="ko-KR"/>
        </w:rPr>
        <w:t xml:space="preserve">нормальды координаталар </w:t>
      </w:r>
      <w:r w:rsidRPr="009758CB">
        <w:rPr>
          <w:lang w:val="kk-KZ" w:eastAsia="ko-KR"/>
        </w:rPr>
        <w:t>(дәлірек айтсақ, нормальды координаталар молекулалардың тепе-тең геометриялық параметрлерінің өзгерістерінің сызықты комбинациясын – оның координаталардың декарттық жүйесіндегі тепе-тең күйінің ішкі координаталарға қатынасын түсіндіреді).</w:t>
      </w:r>
    </w:p>
    <w:p w14:paraId="1D638617" w14:textId="77777777" w:rsidR="00CC19A6" w:rsidRPr="009758CB" w:rsidRDefault="00CC19A6" w:rsidP="00CC19A6">
      <w:pPr>
        <w:ind w:firstLine="454"/>
        <w:jc w:val="both"/>
        <w:rPr>
          <w:lang w:val="kk-KZ" w:eastAsia="ko-KR"/>
        </w:rPr>
      </w:pPr>
      <w:r w:rsidRPr="009758CB">
        <w:rPr>
          <w:lang w:val="kk-KZ" w:eastAsia="ko-KR"/>
        </w:rPr>
        <w:t xml:space="preserve">Нормальды координаталарды </w:t>
      </w:r>
      <w:r w:rsidRPr="009758CB">
        <w:rPr>
          <w:i/>
          <w:lang w:val="kk-KZ" w:eastAsia="ko-KR"/>
        </w:rPr>
        <w:t>гармониялық жақындастыруда</w:t>
      </w:r>
      <w:r w:rsidRPr="009758CB">
        <w:rPr>
          <w:lang w:val="kk-KZ" w:eastAsia="ko-KR"/>
        </w:rPr>
        <w:t xml:space="preserve"> қолданғанда гармониялық осцилляторға арналған Шредингердің теңдеуі алынады, оның шешуі қарастырылған болатын. Оның энергиясының өзіндік мәндері: </w:t>
      </w:r>
    </w:p>
    <w:p w14:paraId="0E1BD8DB" w14:textId="77777777" w:rsidR="00CC19A6" w:rsidRPr="009758CB" w:rsidRDefault="00CC19A6" w:rsidP="00CC19A6">
      <w:pPr>
        <w:spacing w:before="120" w:after="120"/>
        <w:ind w:left="2126" w:firstLine="709"/>
        <w:jc w:val="both"/>
        <w:rPr>
          <w:lang w:val="kk-KZ" w:eastAsia="ko-KR"/>
        </w:rPr>
      </w:pPr>
      <w:r w:rsidRPr="009758CB">
        <w:rPr>
          <w:position w:val="-36"/>
        </w:rPr>
        <w:object w:dxaOrig="3140" w:dyaOrig="880" w14:anchorId="302C73DA">
          <v:shape id="_x0000_i1047" type="#_x0000_t75" style="width:157.5pt;height:43.5pt" o:ole="" fillcolor="window">
            <v:imagedata r:id="rId49" o:title=""/>
          </v:shape>
          <o:OLEObject Type="Embed" ProgID="Equation.3" ShapeID="_x0000_i1047" DrawAspect="Content" ObjectID="_1766769089" r:id="rId50"/>
        </w:object>
      </w:r>
      <w:r w:rsidRPr="009758CB">
        <w:rPr>
          <w:lang w:val="kk-KZ"/>
        </w:rPr>
        <w:t xml:space="preserve"> </w:t>
      </w:r>
      <w:r w:rsidRPr="009758CB">
        <w:rPr>
          <w:lang w:val="kk-KZ"/>
        </w:rPr>
        <w:tab/>
      </w:r>
      <w:r w:rsidRPr="009758CB">
        <w:rPr>
          <w:lang w:val="kk-KZ"/>
        </w:rPr>
        <w:tab/>
      </w:r>
      <w:r w:rsidRPr="009758CB">
        <w:rPr>
          <w:lang w:val="kk-KZ"/>
        </w:rPr>
        <w:tab/>
      </w:r>
      <w:r w:rsidRPr="009758CB">
        <w:rPr>
          <w:lang w:val="kk-KZ"/>
        </w:rPr>
        <w:tab/>
      </w:r>
      <w:r w:rsidRPr="009758CB">
        <w:rPr>
          <w:lang w:val="kk-KZ" w:eastAsia="ko-KR"/>
        </w:rPr>
        <w:t>(4.3)</w:t>
      </w:r>
    </w:p>
    <w:p w14:paraId="5D5AFB62" w14:textId="77777777" w:rsidR="00CC19A6" w:rsidRPr="009758CB" w:rsidRDefault="00CC19A6" w:rsidP="00CC19A6">
      <w:pPr>
        <w:jc w:val="both"/>
        <w:rPr>
          <w:lang w:val="kk-KZ" w:eastAsia="ko-KR"/>
        </w:rPr>
      </w:pPr>
      <w:r w:rsidRPr="009758CB">
        <w:rPr>
          <w:lang w:val="kk-KZ" w:eastAsia="ko-KR"/>
        </w:rPr>
        <w:t xml:space="preserve">мұндағы </w:t>
      </w:r>
      <w:r w:rsidRPr="009758CB">
        <w:rPr>
          <w:b/>
          <w:lang w:val="kk-KZ" w:eastAsia="ko-KR"/>
        </w:rPr>
        <w:t>v</w:t>
      </w:r>
      <w:r w:rsidRPr="009758CB">
        <w:rPr>
          <w:b/>
          <w:vertAlign w:val="subscript"/>
          <w:lang w:val="kk-KZ" w:eastAsia="ko-KR"/>
        </w:rPr>
        <w:t>k</w:t>
      </w:r>
      <w:r w:rsidRPr="009758CB">
        <w:rPr>
          <w:lang w:val="kk-KZ" w:eastAsia="ko-KR"/>
        </w:rPr>
        <w:t xml:space="preserve"> = 1, 2, 3, … </w:t>
      </w:r>
      <w:r w:rsidRPr="009758CB">
        <w:rPr>
          <w:lang w:val="kk-KZ"/>
        </w:rPr>
        <w:t xml:space="preserve">– </w:t>
      </w:r>
      <w:r w:rsidRPr="009758CB">
        <w:rPr>
          <w:lang w:val="kk-KZ" w:eastAsia="ko-KR"/>
        </w:rPr>
        <w:t xml:space="preserve">тербелмелі квант саны; </w:t>
      </w:r>
      <w:r w:rsidRPr="009758CB">
        <w:rPr>
          <w:b/>
          <w:i/>
          <w:lang w:val="kk-KZ" w:eastAsia="ko-KR"/>
        </w:rPr>
        <w:t>v</w:t>
      </w:r>
      <w:r w:rsidRPr="009758CB">
        <w:rPr>
          <w:b/>
          <w:i/>
          <w:vertAlign w:val="subscript"/>
          <w:lang w:val="kk-KZ" w:eastAsia="ko-KR"/>
        </w:rPr>
        <w:t>ek</w:t>
      </w:r>
      <w:r w:rsidRPr="009758CB">
        <w:rPr>
          <w:i/>
          <w:vertAlign w:val="subscript"/>
          <w:lang w:val="kk-KZ" w:eastAsia="ko-KR"/>
        </w:rPr>
        <w:t xml:space="preserve"> </w:t>
      </w:r>
      <w:r w:rsidRPr="009758CB">
        <w:rPr>
          <w:lang w:val="kk-KZ"/>
        </w:rPr>
        <w:t>–</w:t>
      </w:r>
      <w:r w:rsidRPr="009758CB">
        <w:rPr>
          <w:lang w:val="kk-KZ" w:eastAsia="ko-KR"/>
        </w:rPr>
        <w:t xml:space="preserve"> тербеліс тұрақтысы. Екі атомды молекулалар үшін </w:t>
      </w:r>
      <w:r w:rsidRPr="009758CB">
        <w:rPr>
          <w:b/>
          <w:position w:val="-10"/>
          <w:lang w:val="en-US" w:eastAsia="ko-KR"/>
        </w:rPr>
        <w:object w:dxaOrig="780" w:dyaOrig="320" w14:anchorId="346542E5">
          <v:shape id="_x0000_i1048" type="#_x0000_t75" style="width:38.25pt;height:16.5pt" o:ole="" fillcolor="window">
            <v:imagedata r:id="rId51" o:title=""/>
          </v:shape>
          <o:OLEObject Type="Embed" ProgID="Equation.3" ShapeID="_x0000_i1048" DrawAspect="Content" ObjectID="_1766769090" r:id="rId52"/>
        </w:object>
      </w:r>
      <w:r w:rsidRPr="009758CB">
        <w:rPr>
          <w:b/>
          <w:lang w:val="kk-KZ" w:eastAsia="ko-KR"/>
        </w:rPr>
        <w:t xml:space="preserve"> </w:t>
      </w:r>
      <w:r w:rsidRPr="009758CB">
        <w:rPr>
          <w:lang w:val="kk-KZ" w:eastAsia="ko-KR"/>
        </w:rPr>
        <w:t xml:space="preserve">деп қабылдап,  </w:t>
      </w:r>
      <w:r w:rsidRPr="009758CB">
        <w:rPr>
          <w:b/>
          <w:i/>
          <w:lang w:val="kk-KZ" w:eastAsia="ko-KR"/>
        </w:rPr>
        <w:t>k</w:t>
      </w:r>
      <w:r w:rsidRPr="009758CB">
        <w:rPr>
          <w:lang w:val="kk-KZ" w:eastAsia="ko-KR"/>
        </w:rPr>
        <w:t xml:space="preserve">  индексін ескермеуге болады, ал тұрақты мән </w:t>
      </w:r>
      <w:r w:rsidRPr="009758CB">
        <w:rPr>
          <w:b/>
          <w:position w:val="-14"/>
          <w:lang w:val="en-US" w:eastAsia="ko-KR"/>
        </w:rPr>
        <w:object w:dxaOrig="1980" w:dyaOrig="420" w14:anchorId="2BC416B8">
          <v:shape id="_x0000_i1049" type="#_x0000_t75" style="width:97.5pt;height:21pt" o:ole="" fillcolor="window">
            <v:imagedata r:id="rId53" o:title=""/>
          </v:shape>
          <o:OLEObject Type="Embed" ProgID="Equation.3" ShapeID="_x0000_i1049" DrawAspect="Content" ObjectID="_1766769091" r:id="rId54"/>
        </w:object>
      </w:r>
      <w:r w:rsidRPr="009758CB">
        <w:rPr>
          <w:lang w:val="kk-KZ" w:eastAsia="ko-KR"/>
        </w:rPr>
        <w:t xml:space="preserve">, яғни гармониялық тербелістердің классикалық жиілігіне арналған көрініске сәйкес келеді. Мұндағы </w:t>
      </w:r>
      <w:r w:rsidRPr="009758CB">
        <w:rPr>
          <w:b/>
          <w:position w:val="-30"/>
          <w:lang w:val="en-US" w:eastAsia="ko-KR"/>
        </w:rPr>
        <w:object w:dxaOrig="1320" w:dyaOrig="700" w14:anchorId="1CA86E48">
          <v:shape id="_x0000_i1050" type="#_x0000_t75" style="width:64.5pt;height:33.75pt" o:ole="" fillcolor="window">
            <v:imagedata r:id="rId55" o:title=""/>
          </v:shape>
          <o:OLEObject Type="Embed" ProgID="Equation.3" ShapeID="_x0000_i1050" DrawAspect="Content" ObjectID="_1766769092" r:id="rId56"/>
        </w:object>
      </w:r>
      <w:r w:rsidRPr="009758CB">
        <w:rPr>
          <w:b/>
          <w:lang w:val="kk-KZ" w:eastAsia="ko-KR"/>
        </w:rPr>
        <w:t xml:space="preserve"> </w:t>
      </w:r>
      <w:r w:rsidRPr="009758CB">
        <w:rPr>
          <w:lang w:val="kk-KZ"/>
        </w:rPr>
        <w:t>–</w:t>
      </w:r>
      <w:r w:rsidRPr="009758CB">
        <w:rPr>
          <w:lang w:val="kk-KZ" w:eastAsia="ko-KR"/>
        </w:rPr>
        <w:t xml:space="preserve"> ядроларының массасы </w:t>
      </w:r>
      <w:r w:rsidRPr="009758CB">
        <w:rPr>
          <w:b/>
          <w:i/>
          <w:lang w:val="kk-KZ" w:eastAsia="ko-KR"/>
        </w:rPr>
        <w:t>m</w:t>
      </w:r>
      <w:r w:rsidRPr="009758CB">
        <w:rPr>
          <w:b/>
          <w:i/>
          <w:vertAlign w:val="subscript"/>
          <w:lang w:val="kk-KZ" w:eastAsia="ko-KR"/>
        </w:rPr>
        <w:t>1</w:t>
      </w:r>
      <w:r w:rsidRPr="009758CB">
        <w:rPr>
          <w:b/>
          <w:i/>
          <w:lang w:val="kk-KZ" w:eastAsia="ko-KR"/>
        </w:rPr>
        <w:t xml:space="preserve"> </w:t>
      </w:r>
      <w:r w:rsidRPr="009758CB">
        <w:rPr>
          <w:lang w:val="kk-KZ" w:eastAsia="ko-KR"/>
        </w:rPr>
        <w:t xml:space="preserve">және </w:t>
      </w:r>
      <w:r w:rsidRPr="009758CB">
        <w:rPr>
          <w:b/>
          <w:i/>
          <w:lang w:val="kk-KZ" w:eastAsia="ko-KR"/>
        </w:rPr>
        <w:t>m</w:t>
      </w:r>
      <w:r w:rsidRPr="009758CB">
        <w:rPr>
          <w:b/>
          <w:i/>
          <w:vertAlign w:val="subscript"/>
          <w:lang w:val="kk-KZ" w:eastAsia="ko-KR"/>
        </w:rPr>
        <w:t>2</w:t>
      </w:r>
      <w:r w:rsidRPr="009758CB">
        <w:rPr>
          <w:lang w:val="kk-KZ" w:eastAsia="ko-KR"/>
        </w:rPr>
        <w:t xml:space="preserve"> болатын екі атомды молекуланың келтірілген массасы; </w:t>
      </w:r>
      <w:r w:rsidRPr="009758CB">
        <w:rPr>
          <w:b/>
          <w:i/>
          <w:lang w:val="kk-KZ" w:eastAsia="ko-KR"/>
        </w:rPr>
        <w:t>k</w:t>
      </w:r>
      <w:r w:rsidRPr="009758CB">
        <w:rPr>
          <w:b/>
          <w:i/>
          <w:vertAlign w:val="subscript"/>
          <w:lang w:val="kk-KZ" w:eastAsia="ko-KR"/>
        </w:rPr>
        <w:t>e</w:t>
      </w:r>
      <w:r w:rsidRPr="009758CB">
        <w:rPr>
          <w:lang w:val="kk-KZ" w:eastAsia="ko-KR"/>
        </w:rPr>
        <w:t xml:space="preserve"> -  гармониялық </w:t>
      </w:r>
      <w:r w:rsidRPr="009758CB">
        <w:rPr>
          <w:i/>
          <w:lang w:val="kk-KZ" w:eastAsia="ko-KR"/>
        </w:rPr>
        <w:t>күш тұрақтысы</w:t>
      </w:r>
      <w:r w:rsidRPr="009758CB">
        <w:rPr>
          <w:lang w:val="kk-KZ" w:eastAsia="ko-KR"/>
        </w:rPr>
        <w:t xml:space="preserve">, ол тепе-теңдік нүктесіндегі потенциалдық энергияның функциясының екінші туындысын түсіндіреді, яғни </w:t>
      </w:r>
      <w:r w:rsidRPr="009758CB">
        <w:rPr>
          <w:b/>
          <w:position w:val="-36"/>
          <w:lang w:val="en-US" w:eastAsia="ko-KR"/>
        </w:rPr>
        <w:object w:dxaOrig="1520" w:dyaOrig="800" w14:anchorId="049B870B">
          <v:shape id="_x0000_i1051" type="#_x0000_t75" style="width:74.25pt;height:33pt" o:ole="" fillcolor="window">
            <v:imagedata r:id="rId57" o:title=""/>
          </v:shape>
          <o:OLEObject Type="Embed" ProgID="Equation.3" ShapeID="_x0000_i1051" DrawAspect="Content" ObjectID="_1766769093" r:id="rId58"/>
        </w:object>
      </w:r>
      <w:r w:rsidRPr="009758CB">
        <w:rPr>
          <w:b/>
          <w:lang w:val="kk-KZ" w:eastAsia="ko-KR"/>
        </w:rPr>
        <w:t xml:space="preserve"> </w:t>
      </w:r>
      <w:r w:rsidRPr="009758CB">
        <w:rPr>
          <w:lang w:val="kk-KZ" w:eastAsia="ko-KR"/>
        </w:rPr>
        <w:t xml:space="preserve">немесе </w:t>
      </w:r>
      <w:r w:rsidRPr="009758CB">
        <w:rPr>
          <w:b/>
          <w:position w:val="-36"/>
          <w:lang w:val="en-US" w:eastAsia="ko-KR"/>
        </w:rPr>
        <w:object w:dxaOrig="1520" w:dyaOrig="800" w14:anchorId="5D985E07">
          <v:shape id="_x0000_i1052" type="#_x0000_t75" style="width:70.5pt;height:32.25pt" o:ole="" fillcolor="window">
            <v:imagedata r:id="rId59" o:title=""/>
          </v:shape>
          <o:OLEObject Type="Embed" ProgID="Equation.3" ShapeID="_x0000_i1052" DrawAspect="Content" ObjectID="_1766769094" r:id="rId60"/>
        </w:object>
      </w:r>
      <w:r w:rsidRPr="009758CB">
        <w:rPr>
          <w:lang w:val="kk-KZ" w:eastAsia="ko-KR"/>
        </w:rPr>
        <w:t xml:space="preserve">. Реалды екі атомды молекулаға арналған </w:t>
      </w:r>
      <w:r w:rsidRPr="009758CB">
        <w:rPr>
          <w:b/>
          <w:i/>
          <w:lang w:val="kk-KZ"/>
        </w:rPr>
        <w:t>U</w:t>
      </w:r>
      <w:r w:rsidRPr="009758CB">
        <w:rPr>
          <w:lang w:val="kk-KZ" w:eastAsia="ko-KR"/>
        </w:rPr>
        <w:t xml:space="preserve"> потенциалды қисық  шамамен Морзе функциясымен аппроксимацияланады: </w:t>
      </w:r>
    </w:p>
    <w:p w14:paraId="066AD6CA" w14:textId="77777777" w:rsidR="00CC19A6" w:rsidRPr="009758CB" w:rsidRDefault="00CC19A6" w:rsidP="00CC19A6">
      <w:pPr>
        <w:spacing w:before="120" w:after="120"/>
        <w:ind w:left="2126" w:firstLine="709"/>
        <w:rPr>
          <w:lang w:val="kk-KZ" w:eastAsia="ko-KR"/>
        </w:rPr>
      </w:pPr>
      <w:r w:rsidRPr="009758CB">
        <w:rPr>
          <w:b/>
          <w:position w:val="-12"/>
          <w:lang w:val="en-US" w:eastAsia="ko-KR"/>
        </w:rPr>
        <w:object w:dxaOrig="2320" w:dyaOrig="440" w14:anchorId="395C12C0">
          <v:shape id="_x0000_i1053" type="#_x0000_t75" style="width:157.5pt;height:27pt" o:ole="" fillcolor="window">
            <v:imagedata r:id="rId61" o:title=""/>
          </v:shape>
          <o:OLEObject Type="Embed" ProgID="Equation.3" ShapeID="_x0000_i1053" DrawAspect="Content" ObjectID="_1766769095" r:id="rId62"/>
        </w:object>
      </w:r>
      <w:r w:rsidRPr="009758CB">
        <w:rPr>
          <w:lang w:val="kk-KZ" w:eastAsia="ko-KR"/>
        </w:rPr>
        <w:t xml:space="preserve">    </w:t>
      </w:r>
      <w:r w:rsidRPr="009758CB">
        <w:rPr>
          <w:lang w:val="kk-KZ" w:eastAsia="ko-KR"/>
        </w:rPr>
        <w:tab/>
      </w:r>
      <w:r w:rsidRPr="009758CB">
        <w:rPr>
          <w:lang w:val="kk-KZ" w:eastAsia="ko-KR"/>
        </w:rPr>
        <w:tab/>
      </w:r>
      <w:r w:rsidRPr="009758CB">
        <w:rPr>
          <w:lang w:val="kk-KZ" w:eastAsia="ko-KR"/>
        </w:rPr>
        <w:tab/>
      </w:r>
      <w:r w:rsidRPr="009758CB">
        <w:rPr>
          <w:lang w:val="kk-KZ" w:eastAsia="ko-KR"/>
        </w:rPr>
        <w:tab/>
        <w:t>(4.4)</w:t>
      </w:r>
    </w:p>
    <w:p w14:paraId="4BBEC458" w14:textId="77777777" w:rsidR="00CC19A6" w:rsidRPr="009758CB" w:rsidRDefault="00CC19A6" w:rsidP="00CC19A6">
      <w:pPr>
        <w:jc w:val="both"/>
        <w:rPr>
          <w:lang w:val="kk-KZ" w:eastAsia="ko-KR"/>
        </w:rPr>
      </w:pPr>
      <w:r w:rsidRPr="009758CB">
        <w:rPr>
          <w:lang w:val="kk-KZ" w:eastAsia="ko-KR"/>
        </w:rPr>
        <w:t xml:space="preserve">мұндағы </w:t>
      </w:r>
      <w:r w:rsidRPr="009758CB">
        <w:rPr>
          <w:b/>
          <w:i/>
          <w:lang w:val="kk-KZ" w:eastAsia="ko-KR"/>
        </w:rPr>
        <w:t>D</w:t>
      </w:r>
      <w:r w:rsidRPr="009758CB">
        <w:rPr>
          <w:b/>
          <w:i/>
          <w:vertAlign w:val="subscript"/>
          <w:lang w:val="kk-KZ" w:eastAsia="ko-KR"/>
        </w:rPr>
        <w:t>e</w:t>
      </w:r>
      <w:r w:rsidRPr="009758CB">
        <w:rPr>
          <w:b/>
          <w:i/>
          <w:lang w:val="kk-KZ" w:eastAsia="ko-KR"/>
        </w:rPr>
        <w:t xml:space="preserve"> </w:t>
      </w:r>
      <w:r w:rsidRPr="009758CB">
        <w:rPr>
          <w:lang w:val="kk-KZ" w:eastAsia="ko-KR"/>
        </w:rPr>
        <w:t xml:space="preserve">және </w:t>
      </w:r>
      <w:r w:rsidRPr="009758CB">
        <w:rPr>
          <w:position w:val="-10"/>
          <w:lang w:val="en-US" w:eastAsia="ko-KR"/>
        </w:rPr>
        <w:object w:dxaOrig="260" w:dyaOrig="320" w14:anchorId="1C483249">
          <v:shape id="_x0000_i1054" type="#_x0000_t75" style="width:12.75pt;height:17.25pt" o:ole="" fillcolor="window">
            <v:imagedata r:id="rId63" o:title=""/>
          </v:shape>
          <o:OLEObject Type="Embed" ProgID="Equation.3" ShapeID="_x0000_i1054" DrawAspect="Content" ObjectID="_1766769096" r:id="rId64"/>
        </w:object>
      </w:r>
      <w:r w:rsidRPr="009758CB">
        <w:rPr>
          <w:lang w:val="kk-KZ" w:eastAsia="ko-KR"/>
        </w:rPr>
        <w:t xml:space="preserve"> – тұрақтылар. Гармониялық осциллятордың параболалық функциясымен бірге осы функция 1-суретте көрсетілген. </w:t>
      </w:r>
    </w:p>
    <w:p w14:paraId="707F5050" w14:textId="77777777" w:rsidR="00CC19A6" w:rsidRPr="009758CB" w:rsidRDefault="00000000" w:rsidP="00CC19A6">
      <w:pPr>
        <w:ind w:firstLine="454"/>
        <w:jc w:val="both"/>
        <w:rPr>
          <w:lang w:val="kk-KZ" w:eastAsia="ko-KR"/>
        </w:rPr>
      </w:pPr>
      <w:r>
        <w:rPr>
          <w:noProof/>
        </w:rPr>
        <w:pict w14:anchorId="18BDC887">
          <v:shapetype id="_x0000_t202" coordsize="21600,21600" o:spt="202" path="m,l,21600r21600,l21600,xe">
            <v:stroke joinstyle="miter"/>
            <v:path gradientshapeok="t" o:connecttype="rect"/>
          </v:shapetype>
          <v:shape id="Надпись 7" o:spid="_x0000_s1026" type="#_x0000_t202" style="position:absolute;left:0;text-align:left;margin-left:-9pt;margin-top:7pt;width:261pt;height:293.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" strokecolor="white">
            <v:textbox style="mso-fit-shape-to-text:t">
              <w:txbxContent>
                <w:p w14:paraId="6E4B8AF2" w14:textId="77777777" w:rsidR="00CC19A6" w:rsidRPr="00B74C0C" w:rsidRDefault="00CC19A6" w:rsidP="00CC19A6">
                  <w:pPr>
                    <w:jc w:val="center"/>
                    <w:rPr>
                      <w:sz w:val="28"/>
                      <w:szCs w:val="28"/>
                      <w:lang w:eastAsia="ko-KR"/>
                    </w:rPr>
                  </w:pPr>
                  <w:r w:rsidRPr="00B74C0C">
                    <w:rPr>
                      <w:noProof/>
                      <w:sz w:val="28"/>
                      <w:szCs w:val="28"/>
                    </w:rPr>
                    <w:drawing>
                      <wp:inline distT="0" distB="0" distL="0" distR="0" wp14:anchorId="6ED968F3" wp14:editId="259C2764">
                        <wp:extent cx="1409846" cy="1580736"/>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411932" cy="1583074"/>
                                </a:xfrm>
                                <a:prstGeom prst="rect">
                                  <a:avLst/>
                                </a:prstGeom>
                                <a:noFill/>
                                <a:ln>
                                  <a:noFill/>
                                </a:ln>
                              </pic:spPr>
                            </pic:pic>
                          </a:graphicData>
                        </a:graphic>
                      </wp:inline>
                    </w:drawing>
                  </w:r>
                </w:p>
                <w:p w14:paraId="631E54CE" w14:textId="77777777" w:rsidR="00CC19A6" w:rsidRPr="00B74C0C" w:rsidRDefault="00CC19A6" w:rsidP="00CC19A6">
                  <w:pPr>
                    <w:jc w:val="center"/>
                    <w:rPr>
                      <w:sz w:val="28"/>
                      <w:szCs w:val="28"/>
                      <w:lang w:eastAsia="ko-KR"/>
                    </w:rPr>
                  </w:pPr>
                </w:p>
                <w:p w14:paraId="1DA85C72" w14:textId="77777777" w:rsidR="00CC19A6" w:rsidRPr="009758CB" w:rsidRDefault="00CC19A6" w:rsidP="00CC19A6">
                  <w:pPr>
                    <w:jc w:val="center"/>
                    <w:rPr>
                      <w:lang w:eastAsia="ko-KR"/>
                    </w:rPr>
                  </w:pPr>
                  <w:r w:rsidRPr="009758CB">
                    <w:rPr>
                      <w:lang w:eastAsia="ko-KR"/>
                    </w:rPr>
                    <w:t xml:space="preserve">Тербелмелі энергиялық деңгейлер жүйесі бар екі атомды молекуланың сапалық потенциалдық қисығы </w:t>
                  </w:r>
                  <w:r w:rsidRPr="009758CB">
                    <w:rPr>
                      <w:b/>
                      <w:i/>
                      <w:lang w:val="en-US" w:eastAsia="ko-KR"/>
                    </w:rPr>
                    <w:t>U</w:t>
                  </w:r>
                  <w:r w:rsidRPr="009758CB">
                    <w:rPr>
                      <w:b/>
                      <w:i/>
                      <w:lang w:eastAsia="ko-KR"/>
                    </w:rPr>
                    <w:t>(</w:t>
                  </w:r>
                  <w:r w:rsidRPr="009758CB">
                    <w:rPr>
                      <w:b/>
                      <w:i/>
                      <w:lang w:val="en-US" w:eastAsia="ko-KR"/>
                    </w:rPr>
                    <w:t>r</w:t>
                  </w:r>
                  <w:r w:rsidRPr="009758CB">
                    <w:rPr>
                      <w:b/>
                      <w:i/>
                      <w:lang w:eastAsia="ko-KR"/>
                    </w:rPr>
                    <w:t>)</w:t>
                  </w:r>
                  <w:r w:rsidRPr="009758CB">
                    <w:rPr>
                      <w:lang w:eastAsia="ko-KR"/>
                    </w:rPr>
                    <w:t xml:space="preserve"> мен гармониялық осциллятордың параболалық функциясы </w:t>
                  </w:r>
                  <w:r w:rsidRPr="009758CB">
                    <w:rPr>
                      <w:b/>
                      <w:i/>
                      <w:lang w:val="en-US" w:eastAsia="ko-KR"/>
                    </w:rPr>
                    <w:t>V</w:t>
                  </w:r>
                  <w:r w:rsidRPr="009758CB">
                    <w:rPr>
                      <w:b/>
                      <w:i/>
                      <w:lang w:eastAsia="ko-KR"/>
                    </w:rPr>
                    <w:t>(</w:t>
                  </w:r>
                  <w:r w:rsidRPr="009758CB">
                    <w:rPr>
                      <w:b/>
                      <w:i/>
                      <w:lang w:val="en-US" w:eastAsia="ko-KR"/>
                    </w:rPr>
                    <w:t>Q</w:t>
                  </w:r>
                  <w:r w:rsidRPr="009758CB">
                    <w:rPr>
                      <w:b/>
                      <w:i/>
                      <w:lang w:eastAsia="ko-KR"/>
                    </w:rPr>
                    <w:t>)=1/2</w:t>
                  </w:r>
                  <w:r w:rsidRPr="009758CB">
                    <w:rPr>
                      <w:b/>
                      <w:i/>
                      <w:lang w:val="en-US" w:eastAsia="ko-KR"/>
                    </w:rPr>
                    <w:t>k</w:t>
                  </w:r>
                  <w:r w:rsidRPr="009758CB">
                    <w:rPr>
                      <w:b/>
                      <w:i/>
                      <w:vertAlign w:val="subscript"/>
                      <w:lang w:val="en-US" w:eastAsia="ko-KR"/>
                    </w:rPr>
                    <w:t>e</w:t>
                  </w:r>
                  <w:r w:rsidRPr="009758CB">
                    <w:rPr>
                      <w:b/>
                      <w:i/>
                      <w:lang w:val="en-US" w:eastAsia="ko-KR"/>
                    </w:rPr>
                    <w:t>Q</w:t>
                  </w:r>
                  <w:r w:rsidRPr="009758CB">
                    <w:rPr>
                      <w:b/>
                      <w:i/>
                      <w:vertAlign w:val="superscript"/>
                      <w:lang w:eastAsia="ko-KR"/>
                    </w:rPr>
                    <w:t>2</w:t>
                  </w:r>
                  <w:r w:rsidRPr="009758CB">
                    <w:rPr>
                      <w:lang w:eastAsia="ko-KR"/>
                    </w:rPr>
                    <w:t xml:space="preserve"> (пунктир)</w:t>
                  </w:r>
                </w:p>
              </w:txbxContent>
            </v:textbox>
            <w10:wrap type="square"/>
          </v:shape>
        </w:pict>
      </w:r>
      <w:r w:rsidR="00CC19A6" w:rsidRPr="009758CB">
        <w:rPr>
          <w:lang w:val="kk-KZ" w:eastAsia="ko-KR"/>
        </w:rPr>
        <w:t xml:space="preserve">Көп атомды молекулада белгілі энергиясы бар тербелмелі күйлердің жиынтығы болады. Энергиялар барлық </w:t>
      </w:r>
      <w:r w:rsidR="00CC19A6" w:rsidRPr="009758CB">
        <w:rPr>
          <w:b/>
          <w:i/>
          <w:lang w:val="kk-KZ" w:eastAsia="ko-KR"/>
        </w:rPr>
        <w:t>3N-6</w:t>
      </w:r>
      <w:r w:rsidR="00CC19A6" w:rsidRPr="009758CB">
        <w:rPr>
          <w:lang w:val="kk-KZ" w:eastAsia="ko-KR"/>
        </w:rPr>
        <w:t xml:space="preserve"> (немесе </w:t>
      </w:r>
      <w:r w:rsidR="00CC19A6" w:rsidRPr="009758CB">
        <w:rPr>
          <w:b/>
          <w:i/>
          <w:lang w:val="kk-KZ" w:eastAsia="ko-KR"/>
        </w:rPr>
        <w:t>3N-5</w:t>
      </w:r>
      <w:r w:rsidR="00CC19A6" w:rsidRPr="009758CB">
        <w:rPr>
          <w:lang w:val="kk-KZ" w:eastAsia="ko-KR"/>
        </w:rPr>
        <w:t xml:space="preserve">) тербелмелі нормальды координата-ларға тәуелді, тербелмелі толқындық функциямен сипатталатын  </w:t>
      </w:r>
      <w:r w:rsidR="00CC19A6" w:rsidRPr="009758CB">
        <w:rPr>
          <w:b/>
          <w:i/>
          <w:lang w:val="kk-KZ" w:eastAsia="ko-KR"/>
        </w:rPr>
        <w:t>v</w:t>
      </w:r>
      <w:r w:rsidR="00CC19A6" w:rsidRPr="009758CB">
        <w:rPr>
          <w:b/>
          <w:i/>
          <w:vertAlign w:val="subscript"/>
          <w:lang w:val="kk-KZ" w:eastAsia="ko-KR"/>
        </w:rPr>
        <w:t>k</w:t>
      </w:r>
      <w:r w:rsidR="00CC19A6" w:rsidRPr="009758CB">
        <w:rPr>
          <w:lang w:val="kk-KZ" w:eastAsia="ko-KR"/>
        </w:rPr>
        <w:t xml:space="preserve"> тербелмелі квант санының </w:t>
      </w:r>
      <w:r w:rsidR="00CC19A6" w:rsidRPr="009758CB">
        <w:rPr>
          <w:b/>
          <w:i/>
          <w:lang w:val="kk-KZ" w:eastAsia="ko-KR"/>
        </w:rPr>
        <w:t>n</w:t>
      </w:r>
      <w:r w:rsidR="00CC19A6" w:rsidRPr="009758CB">
        <w:rPr>
          <w:lang w:val="kk-KZ" w:eastAsia="ko-KR"/>
        </w:rPr>
        <w:t xml:space="preserve"> мөлшеріне тәуелді. Молекулалар, бірақ, кванттық механика заңына бағына отырып, олардың сипаттамаларының кейбір аспектілері (олардың ядро каркастарының тербелістері) классикалық жақындастыруларда да жақсы сипатталатындай жүйелерге қатысты болады. Аз тербелістердің классикалық теорияларының нәтижесіне сәйкес, көп атомды молекуланың кез-келген күрделі тербелістерін тербелістері нормальды болып саналатын гармониялық осцилляторлардың </w:t>
      </w:r>
      <w:r w:rsidR="00CC19A6" w:rsidRPr="009758CB">
        <w:rPr>
          <w:b/>
          <w:i/>
          <w:lang w:val="kk-KZ" w:eastAsia="ko-KR"/>
        </w:rPr>
        <w:t>3N-6</w:t>
      </w:r>
      <w:r w:rsidR="00CC19A6" w:rsidRPr="009758CB">
        <w:rPr>
          <w:lang w:val="kk-KZ" w:eastAsia="ko-KR"/>
        </w:rPr>
        <w:t xml:space="preserve"> (немесе </w:t>
      </w:r>
      <w:r w:rsidR="00CC19A6" w:rsidRPr="009758CB">
        <w:rPr>
          <w:b/>
          <w:i/>
          <w:lang w:val="kk-KZ" w:eastAsia="ko-KR"/>
        </w:rPr>
        <w:t>3N-5</w:t>
      </w:r>
      <w:r w:rsidR="00CC19A6" w:rsidRPr="009758CB">
        <w:rPr>
          <w:lang w:val="kk-KZ" w:eastAsia="ko-KR"/>
        </w:rPr>
        <w:t xml:space="preserve">) суперпозициясы ретінде қарастыруға болады. Анықтама бойынша мұндай тербелістер кезінде атомдардың барлық ығысулары бір ғана </w:t>
      </w:r>
      <w:r w:rsidR="00CC19A6" w:rsidRPr="009758CB">
        <w:rPr>
          <w:b/>
          <w:i/>
          <w:lang w:val="kk-KZ" w:eastAsia="ko-KR"/>
        </w:rPr>
        <w:t>v</w:t>
      </w:r>
      <w:r w:rsidR="00CC19A6" w:rsidRPr="009758CB">
        <w:rPr>
          <w:b/>
          <w:i/>
          <w:vertAlign w:val="subscript"/>
          <w:lang w:val="kk-KZ" w:eastAsia="ko-KR"/>
        </w:rPr>
        <w:t>k</w:t>
      </w:r>
      <w:r w:rsidR="00CC19A6" w:rsidRPr="009758CB">
        <w:rPr>
          <w:lang w:val="kk-KZ" w:eastAsia="ko-KR"/>
        </w:rPr>
        <w:t xml:space="preserve"> жиілікпен және белгілі фазада жүреді, ал әрбір дұрыс тербелістер бір </w:t>
      </w:r>
      <w:r w:rsidR="00CC19A6" w:rsidRPr="009758CB">
        <w:rPr>
          <w:b/>
          <w:i/>
          <w:lang w:val="kk-KZ" w:eastAsia="ko-KR"/>
        </w:rPr>
        <w:t>Q</w:t>
      </w:r>
      <w:r w:rsidR="00CC19A6" w:rsidRPr="009758CB">
        <w:rPr>
          <w:b/>
          <w:i/>
          <w:vertAlign w:val="subscript"/>
          <w:lang w:val="kk-KZ" w:eastAsia="ko-KR"/>
        </w:rPr>
        <w:t>k</w:t>
      </w:r>
      <w:r w:rsidR="00CC19A6" w:rsidRPr="009758CB">
        <w:rPr>
          <w:lang w:val="kk-KZ" w:eastAsia="ko-KR"/>
        </w:rPr>
        <w:t xml:space="preserve"> нормальды координатамен бейнеленеді. </w:t>
      </w:r>
      <w:r w:rsidR="00CC19A6" w:rsidRPr="009758CB">
        <w:rPr>
          <w:b/>
          <w:i/>
          <w:lang w:val="kk-KZ" w:eastAsia="ko-KR"/>
        </w:rPr>
        <w:t>n</w:t>
      </w:r>
      <w:r w:rsidR="00CC19A6" w:rsidRPr="009758CB">
        <w:rPr>
          <w:lang w:val="kk-KZ" w:eastAsia="ko-KR"/>
        </w:rPr>
        <w:t xml:space="preserve"> гармониялық осцилляторлардан тұратын жүйе ретінде қарастырылатын көп атомды молекуланың тербелістерінің толық энергиясы олардың нормальды тербеліс энергияларының суммасына тең болады және (3.3) теңдеу бойынша есептеледі:</w:t>
      </w:r>
    </w:p>
    <w:p w14:paraId="5F38FFED" w14:textId="77777777" w:rsidR="00CC19A6" w:rsidRPr="009758CB" w:rsidRDefault="00CC19A6" w:rsidP="00CC19A6">
      <w:pPr>
        <w:spacing w:before="120" w:after="120"/>
        <w:ind w:left="2124" w:firstLine="708"/>
        <w:jc w:val="both"/>
        <w:rPr>
          <w:lang w:val="kk-KZ" w:eastAsia="ko-KR"/>
        </w:rPr>
      </w:pPr>
      <w:r w:rsidRPr="009758CB">
        <w:rPr>
          <w:b/>
          <w:i/>
          <w:lang w:val="kk-KZ" w:eastAsia="ko-KR"/>
        </w:rPr>
        <w:lastRenderedPageBreak/>
        <w:t>E</w:t>
      </w:r>
      <w:r w:rsidRPr="009758CB">
        <w:rPr>
          <w:b/>
          <w:vertAlign w:val="subscript"/>
          <w:lang w:val="kk-KZ" w:eastAsia="ko-KR"/>
        </w:rPr>
        <w:t>v</w:t>
      </w:r>
      <w:r w:rsidRPr="009758CB">
        <w:rPr>
          <w:b/>
          <w:lang w:val="kk-KZ" w:eastAsia="ko-KR"/>
        </w:rPr>
        <w:t xml:space="preserve"> (V</w:t>
      </w:r>
      <w:r w:rsidRPr="009758CB">
        <w:rPr>
          <w:b/>
          <w:vertAlign w:val="subscript"/>
          <w:lang w:val="kk-KZ" w:eastAsia="ko-KR"/>
        </w:rPr>
        <w:t>1</w:t>
      </w:r>
      <w:r w:rsidRPr="009758CB">
        <w:rPr>
          <w:b/>
          <w:lang w:val="kk-KZ" w:eastAsia="ko-KR"/>
        </w:rPr>
        <w:t>, V</w:t>
      </w:r>
      <w:r w:rsidRPr="009758CB">
        <w:rPr>
          <w:b/>
          <w:vertAlign w:val="subscript"/>
          <w:lang w:val="kk-KZ" w:eastAsia="ko-KR"/>
        </w:rPr>
        <w:t>2</w:t>
      </w:r>
      <w:r w:rsidRPr="009758CB">
        <w:rPr>
          <w:b/>
          <w:lang w:val="kk-KZ" w:eastAsia="ko-KR"/>
        </w:rPr>
        <w:t>, V</w:t>
      </w:r>
      <w:r w:rsidRPr="009758CB">
        <w:rPr>
          <w:b/>
          <w:vertAlign w:val="subscript"/>
          <w:lang w:val="kk-KZ" w:eastAsia="ko-KR"/>
        </w:rPr>
        <w:t>3</w:t>
      </w:r>
      <w:r w:rsidRPr="009758CB">
        <w:rPr>
          <w:b/>
          <w:lang w:val="kk-KZ" w:eastAsia="ko-KR"/>
        </w:rPr>
        <w:t>, …,V</w:t>
      </w:r>
      <w:r w:rsidRPr="009758CB">
        <w:rPr>
          <w:b/>
          <w:vertAlign w:val="subscript"/>
          <w:lang w:val="kk-KZ" w:eastAsia="ko-KR"/>
        </w:rPr>
        <w:t>n</w:t>
      </w:r>
      <w:r w:rsidRPr="009758CB">
        <w:rPr>
          <w:b/>
          <w:lang w:val="kk-KZ" w:eastAsia="ko-KR"/>
        </w:rPr>
        <w:t>)=</w:t>
      </w:r>
      <w:r w:rsidRPr="009758CB">
        <w:rPr>
          <w:b/>
          <w:position w:val="-28"/>
          <w:lang w:val="en-US" w:eastAsia="ko-KR"/>
        </w:rPr>
        <w:object w:dxaOrig="1840" w:dyaOrig="700" w14:anchorId="43C2AAC0">
          <v:shape id="_x0000_i1055" type="#_x0000_t75" style="width:100.5pt;height:41.25pt" o:ole="" fillcolor="window">
            <v:imagedata r:id="rId66" o:title=""/>
          </v:shape>
          <o:OLEObject Type="Embed" ProgID="Equation.3" ShapeID="_x0000_i1055" DrawAspect="Content" ObjectID="_1766769097" r:id="rId67"/>
        </w:object>
      </w:r>
      <w:r w:rsidRPr="009758CB">
        <w:rPr>
          <w:b/>
          <w:lang w:val="kk-KZ" w:eastAsia="ko-KR"/>
        </w:rPr>
        <w:t xml:space="preserve">  </w:t>
      </w:r>
      <w:r w:rsidRPr="009758CB">
        <w:rPr>
          <w:b/>
          <w:lang w:val="kk-KZ" w:eastAsia="ko-KR"/>
        </w:rPr>
        <w:tab/>
      </w:r>
      <w:r w:rsidRPr="009758CB">
        <w:rPr>
          <w:b/>
          <w:lang w:val="kk-KZ" w:eastAsia="ko-KR"/>
        </w:rPr>
        <w:tab/>
      </w:r>
      <w:r w:rsidRPr="009758CB">
        <w:rPr>
          <w:lang w:val="kk-KZ" w:eastAsia="ko-KR"/>
        </w:rPr>
        <w:t>(4.5)</w:t>
      </w:r>
    </w:p>
    <w:p w14:paraId="28BF1279" w14:textId="77777777" w:rsidR="00CC19A6" w:rsidRPr="009758CB" w:rsidRDefault="00CC19A6" w:rsidP="00CC19A6">
      <w:pPr>
        <w:jc w:val="both"/>
        <w:rPr>
          <w:lang w:val="kk-KZ" w:eastAsia="ko-KR"/>
        </w:rPr>
      </w:pPr>
      <w:r w:rsidRPr="009758CB">
        <w:rPr>
          <w:lang w:val="kk-KZ" w:eastAsia="ko-KR"/>
        </w:rPr>
        <w:t xml:space="preserve">мұндағы </w:t>
      </w:r>
      <w:r w:rsidRPr="009758CB">
        <w:rPr>
          <w:b/>
          <w:i/>
          <w:lang w:val="kk-KZ" w:eastAsia="ko-KR"/>
        </w:rPr>
        <w:t>d</w:t>
      </w:r>
      <w:r w:rsidRPr="009758CB">
        <w:rPr>
          <w:b/>
          <w:i/>
          <w:vertAlign w:val="subscript"/>
          <w:lang w:val="kk-KZ" w:eastAsia="ko-KR"/>
        </w:rPr>
        <w:t>k</w:t>
      </w:r>
      <w:r w:rsidRPr="009758CB">
        <w:rPr>
          <w:lang w:val="kk-KZ" w:eastAsia="ko-KR"/>
        </w:rPr>
        <w:t xml:space="preserve"> </w:t>
      </w:r>
      <w:r w:rsidRPr="009758CB">
        <w:rPr>
          <w:color w:val="000000"/>
          <w:lang w:val="kk-KZ"/>
        </w:rPr>
        <w:t>–</w:t>
      </w:r>
      <w:r w:rsidRPr="009758CB">
        <w:rPr>
          <w:lang w:val="kk-KZ" w:eastAsia="ko-KR"/>
        </w:rPr>
        <w:t xml:space="preserve"> бір рет қана есептелетін тербелмелі күйдің туындалу дәрежесі (1, 2, 3 мәндеріне тең болады), яғни туындалу болған жағдайда </w:t>
      </w:r>
      <w:r w:rsidRPr="009758CB">
        <w:rPr>
          <w:b/>
          <w:i/>
          <w:lang w:val="kk-KZ" w:eastAsia="ko-KR"/>
        </w:rPr>
        <w:t>n&lt;3N-6</w:t>
      </w:r>
      <w:r w:rsidRPr="009758CB">
        <w:rPr>
          <w:lang w:val="kk-KZ" w:eastAsia="ko-KR"/>
        </w:rPr>
        <w:t xml:space="preserve"> (немесе </w:t>
      </w:r>
      <w:r w:rsidRPr="009758CB">
        <w:rPr>
          <w:b/>
          <w:i/>
          <w:lang w:val="kk-KZ" w:eastAsia="ko-KR"/>
        </w:rPr>
        <w:t>3N-5</w:t>
      </w:r>
      <w:r w:rsidRPr="009758CB">
        <w:rPr>
          <w:lang w:val="kk-KZ" w:eastAsia="ko-KR"/>
        </w:rPr>
        <w:t xml:space="preserve">). Туындалған күйлердің энергиялары бірдей болады, бірақ әр түрлі толқындық функциямен сипатталады, себебі координаталары – әр түрлі.  </w:t>
      </w:r>
    </w:p>
    <w:p w14:paraId="45346A99" w14:textId="77777777" w:rsidR="00CC19A6" w:rsidRPr="009758CB" w:rsidRDefault="00CC19A6" w:rsidP="00CC19A6">
      <w:pPr>
        <w:ind w:firstLine="454"/>
        <w:jc w:val="both"/>
        <w:rPr>
          <w:lang w:val="kk-KZ" w:eastAsia="ko-KR"/>
        </w:rPr>
      </w:pPr>
      <w:r w:rsidRPr="009758CB">
        <w:rPr>
          <w:lang w:val="kk-KZ" w:eastAsia="ko-KR"/>
        </w:rPr>
        <w:t xml:space="preserve">Сонымен, кез-келген молекула үшін тербелмелі күйдің серияларын  беретін  нормальды  тербелістердің  мөлшерін  </w:t>
      </w:r>
      <w:r w:rsidRPr="009758CB">
        <w:rPr>
          <w:b/>
          <w:lang w:val="kk-KZ" w:eastAsia="ko-KR"/>
        </w:rPr>
        <w:t>v</w:t>
      </w:r>
      <w:r w:rsidRPr="009758CB">
        <w:rPr>
          <w:b/>
          <w:i/>
          <w:vertAlign w:val="subscript"/>
          <w:lang w:val="kk-KZ" w:eastAsia="ko-KR"/>
        </w:rPr>
        <w:t>k</w:t>
      </w:r>
      <w:r w:rsidRPr="009758CB">
        <w:rPr>
          <w:lang w:val="kk-KZ" w:eastAsia="ko-KR"/>
        </w:rPr>
        <w:t xml:space="preserve">=0, 1, 2, 3… санауға болады. Айналмалы күйлерді ескермеген кезде  де тербелмелі спектрдің бейнесі өте күрделі болады. Бірақ, біріншіден, жоғарғы квант саны бар деңгейлердің барлығы да болуы мүмкін емес, яғни диссоциацияланбаған молекулаларға  барлығы сәйкес келмейді. Екіншіден, ауысулары с спектрдің зерттелетін облысында (ИҚ және КШ) жататын  энергиялық диапазондағы деңгейлер маңызды болып табылады. Үшіншіден, осы диапазонға сәйкес келетін деңгейлер мен ауысулар практика жүзінде маңызды болып табылмайды, сондықтан оларды маңызды және екіншілік жіктерге бөлуге болады. </w:t>
      </w:r>
    </w:p>
    <w:p w14:paraId="06EA43BB" w14:textId="77777777" w:rsidR="00CC19A6" w:rsidRPr="009758CB" w:rsidRDefault="00CC19A6" w:rsidP="00CC19A6">
      <w:pPr>
        <w:ind w:firstLine="454"/>
        <w:jc w:val="both"/>
        <w:rPr>
          <w:lang w:val="kk-KZ" w:eastAsia="ko-KR"/>
        </w:rPr>
      </w:pPr>
      <w:r w:rsidRPr="009758CB">
        <w:rPr>
          <w:lang w:val="kk-KZ" w:eastAsia="ko-KR"/>
        </w:rPr>
        <w:t xml:space="preserve">Жұтылудың ИҚ-спектрлерінде тек молекула зарядының электрлік орталығын ығыстыра жүретін тербелістер, яғни </w:t>
      </w:r>
      <w:r w:rsidRPr="009758CB">
        <w:rPr>
          <w:i/>
          <w:lang w:val="kk-KZ" w:eastAsia="ko-KR"/>
        </w:rPr>
        <w:t>өзіндік дипольдық моменті</w:t>
      </w:r>
      <w:r w:rsidRPr="009758CB">
        <w:rPr>
          <w:lang w:val="kk-KZ" w:eastAsia="ko-KR"/>
        </w:rPr>
        <w:t xml:space="preserve"> өзгеретін тербелістер ғана оптикалық активті болып табылады (байқалады). ЖКШ спектрлерінде </w:t>
      </w:r>
      <w:r w:rsidRPr="009758CB">
        <w:rPr>
          <w:i/>
          <w:lang w:val="kk-KZ" w:eastAsia="ko-KR"/>
        </w:rPr>
        <w:t>келтірілген</w:t>
      </w:r>
      <w:r w:rsidRPr="009758CB">
        <w:rPr>
          <w:lang w:val="kk-KZ" w:eastAsia="ko-KR"/>
        </w:rPr>
        <w:t xml:space="preserve"> (сәуле өрісінің полярлануы нәтижесінде) </w:t>
      </w:r>
      <w:r w:rsidRPr="009758CB">
        <w:rPr>
          <w:i/>
          <w:lang w:val="kk-KZ" w:eastAsia="ko-KR"/>
        </w:rPr>
        <w:t>дипольдық моментінің</w:t>
      </w:r>
      <w:r w:rsidRPr="009758CB">
        <w:rPr>
          <w:lang w:val="kk-KZ" w:eastAsia="ko-KR"/>
        </w:rPr>
        <w:t xml:space="preserve"> өзгеруімен  жүретін тербелістер байқалады. Сондықтан H</w:t>
      </w:r>
      <w:r w:rsidRPr="009758CB">
        <w:rPr>
          <w:vertAlign w:val="subscript"/>
          <w:lang w:val="kk-KZ" w:eastAsia="ko-KR"/>
        </w:rPr>
        <w:t>2</w:t>
      </w:r>
      <w:r w:rsidRPr="009758CB">
        <w:rPr>
          <w:lang w:val="kk-KZ" w:eastAsia="ko-KR"/>
        </w:rPr>
        <w:t>, N</w:t>
      </w:r>
      <w:r w:rsidRPr="009758CB">
        <w:rPr>
          <w:vertAlign w:val="subscript"/>
          <w:lang w:val="kk-KZ" w:eastAsia="ko-KR"/>
        </w:rPr>
        <w:t>2</w:t>
      </w:r>
      <w:r w:rsidRPr="009758CB">
        <w:rPr>
          <w:lang w:val="kk-KZ" w:eastAsia="ko-KR"/>
        </w:rPr>
        <w:t>, Cl</w:t>
      </w:r>
      <w:r w:rsidRPr="009758CB">
        <w:rPr>
          <w:vertAlign w:val="subscript"/>
          <w:lang w:val="kk-KZ" w:eastAsia="ko-KR"/>
        </w:rPr>
        <w:t>2</w:t>
      </w:r>
      <w:r w:rsidRPr="009758CB">
        <w:rPr>
          <w:lang w:val="kk-KZ" w:eastAsia="ko-KR"/>
        </w:rPr>
        <w:t xml:space="preserve"> симметриялық молекулалардың тербелістері КШ-спектрлерінде байқалады да, ИҚ-спектрлерінде көрінбейді. </w:t>
      </w:r>
    </w:p>
    <w:p w14:paraId="64350FBC" w14:textId="77777777" w:rsidR="00CC19A6" w:rsidRDefault="00CC19A6" w:rsidP="00CC19A6">
      <w:pPr>
        <w:ind w:firstLine="454"/>
        <w:jc w:val="both"/>
        <w:rPr>
          <w:lang w:val="kk-KZ" w:eastAsia="ko-KR"/>
        </w:rPr>
      </w:pPr>
      <w:r w:rsidRPr="009758CB">
        <w:rPr>
          <w:lang w:val="kk-KZ" w:eastAsia="ko-KR"/>
        </w:rPr>
        <w:t xml:space="preserve">Толқындық функциялар симметриясын ескерген кездегі гармониялық осциллятор үшін кванттық-механикалық есептің шешімін табу үшін дипольды ауысулардың </w:t>
      </w:r>
      <w:r w:rsidRPr="009758CB">
        <w:rPr>
          <w:i/>
          <w:lang w:val="kk-KZ" w:eastAsia="ko-KR"/>
        </w:rPr>
        <w:t>іріктеу ережесі</w:t>
      </w:r>
      <w:r w:rsidRPr="009758CB">
        <w:rPr>
          <w:lang w:val="kk-KZ" w:eastAsia="ko-KR"/>
        </w:rPr>
        <w:t xml:space="preserve">: </w:t>
      </w:r>
      <w:r w:rsidRPr="009758CB">
        <w:rPr>
          <w:b/>
          <w:position w:val="-4"/>
          <w:lang w:val="en-US" w:eastAsia="ko-KR"/>
        </w:rPr>
        <w:object w:dxaOrig="240" w:dyaOrig="260" w14:anchorId="1E1D5B13">
          <v:shape id="_x0000_i1056" type="#_x0000_t75" style="width:12pt;height:13.5pt" o:ole="" fillcolor="window">
            <v:imagedata r:id="rId68" o:title=""/>
          </v:shape>
          <o:OLEObject Type="Embed" ProgID="Equation.3" ShapeID="_x0000_i1056" DrawAspect="Content" ObjectID="_1766769098" r:id="rId69"/>
        </w:object>
      </w:r>
      <w:r w:rsidRPr="009758CB">
        <w:rPr>
          <w:b/>
          <w:lang w:val="kk-KZ" w:eastAsia="ko-KR"/>
        </w:rPr>
        <w:t>v</w:t>
      </w:r>
      <w:r w:rsidRPr="009758CB">
        <w:rPr>
          <w:b/>
          <w:i/>
          <w:vertAlign w:val="subscript"/>
          <w:lang w:val="kk-KZ" w:eastAsia="ko-KR"/>
        </w:rPr>
        <w:t>k</w:t>
      </w:r>
      <w:r w:rsidRPr="009758CB">
        <w:rPr>
          <w:b/>
          <w:lang w:val="kk-KZ" w:eastAsia="ko-KR"/>
        </w:rPr>
        <w:t>=1</w:t>
      </w:r>
      <w:r w:rsidRPr="009758CB">
        <w:rPr>
          <w:lang w:val="kk-KZ" w:eastAsia="ko-KR"/>
        </w:rPr>
        <w:t xml:space="preserve">. Осындай іріктеу ережесі кезінде </w:t>
      </w:r>
      <w:r w:rsidRPr="009758CB">
        <w:rPr>
          <w:b/>
          <w:lang w:val="kk-KZ" w:eastAsia="ko-KR"/>
        </w:rPr>
        <w:t>v</w:t>
      </w:r>
      <w:r w:rsidRPr="009758CB">
        <w:rPr>
          <w:b/>
          <w:i/>
          <w:vertAlign w:val="subscript"/>
          <w:lang w:val="kk-KZ" w:eastAsia="ko-KR"/>
        </w:rPr>
        <w:t>k</w:t>
      </w:r>
      <w:r w:rsidRPr="009758CB">
        <w:rPr>
          <w:vertAlign w:val="subscript"/>
          <w:lang w:val="kk-KZ" w:eastAsia="ko-KR"/>
        </w:rPr>
        <w:t xml:space="preserve"> </w:t>
      </w:r>
      <w:r w:rsidRPr="009758CB">
        <w:rPr>
          <w:lang w:val="kk-KZ" w:eastAsia="ko-KR"/>
        </w:rPr>
        <w:t xml:space="preserve"> және </w:t>
      </w:r>
      <w:r w:rsidRPr="009758CB">
        <w:rPr>
          <w:b/>
          <w:lang w:val="kk-KZ" w:eastAsia="ko-KR"/>
        </w:rPr>
        <w:t>v</w:t>
      </w:r>
      <w:r w:rsidRPr="009758CB">
        <w:rPr>
          <w:b/>
          <w:i/>
          <w:vertAlign w:val="subscript"/>
          <w:lang w:val="kk-KZ" w:eastAsia="ko-KR"/>
        </w:rPr>
        <w:t>k+1</w:t>
      </w:r>
      <w:r w:rsidRPr="009758CB">
        <w:rPr>
          <w:lang w:val="kk-KZ" w:eastAsia="ko-KR"/>
        </w:rPr>
        <w:t xml:space="preserve">  деңгейлер арасындағы ауысулардың жиілігі </w:t>
      </w:r>
      <w:r w:rsidRPr="009758CB">
        <w:rPr>
          <w:b/>
          <w:position w:val="-12"/>
          <w:lang w:val="en-US" w:eastAsia="ko-KR"/>
        </w:rPr>
        <w:object w:dxaOrig="279" w:dyaOrig="360" w14:anchorId="673B9AC7">
          <v:shape id="_x0000_i1057" type="#_x0000_t75" style="width:15.75pt;height:21pt" o:ole="" fillcolor="window">
            <v:imagedata r:id="rId70" o:title=""/>
          </v:shape>
          <o:OLEObject Type="Embed" ProgID="Equation.3" ShapeID="_x0000_i1057" DrawAspect="Content" ObjectID="_1766769099" r:id="rId71"/>
        </w:object>
      </w:r>
      <w:r w:rsidRPr="009758CB">
        <w:rPr>
          <w:lang w:val="kk-KZ" w:eastAsia="ko-KR"/>
        </w:rPr>
        <w:t xml:space="preserve"> тербелу тұрақтысымен </w:t>
      </w:r>
      <w:r w:rsidRPr="009758CB">
        <w:rPr>
          <w:b/>
          <w:position w:val="-12"/>
          <w:lang w:val="en-US" w:eastAsia="ko-KR"/>
        </w:rPr>
        <w:object w:dxaOrig="340" w:dyaOrig="360" w14:anchorId="74ADAAF1">
          <v:shape id="_x0000_i1058" type="#_x0000_t75" style="width:18.75pt;height:20.25pt" o:ole="" fillcolor="window">
            <v:imagedata r:id="rId72" o:title=""/>
          </v:shape>
          <o:OLEObject Type="Embed" ProgID="Equation.3" ShapeID="_x0000_i1058" DrawAspect="Content" ObjectID="_1766769100" r:id="rId73"/>
        </w:object>
      </w:r>
      <w:r w:rsidRPr="009758CB">
        <w:rPr>
          <w:b/>
          <w:lang w:val="kk-KZ" w:eastAsia="ko-KR"/>
        </w:rPr>
        <w:t xml:space="preserve"> </w:t>
      </w:r>
      <w:r w:rsidRPr="009758CB">
        <w:rPr>
          <w:lang w:val="kk-KZ" w:eastAsia="ko-KR"/>
        </w:rPr>
        <w:t>сәйкес келеді,</w:t>
      </w:r>
      <w:r w:rsidRPr="009758CB">
        <w:rPr>
          <w:b/>
          <w:lang w:val="kk-KZ" w:eastAsia="ko-KR"/>
        </w:rPr>
        <w:t xml:space="preserve"> </w:t>
      </w:r>
      <w:r w:rsidRPr="009758CB">
        <w:rPr>
          <w:lang w:val="kk-KZ" w:eastAsia="ko-KR"/>
        </w:rPr>
        <w:t xml:space="preserve">яғни гармониялық тербелістің </w:t>
      </w:r>
      <w:r w:rsidRPr="009758CB">
        <w:rPr>
          <w:b/>
          <w:i/>
          <w:lang w:val="kk-KZ" w:eastAsia="ko-KR"/>
        </w:rPr>
        <w:t>Q</w:t>
      </w:r>
      <w:r w:rsidRPr="009758CB">
        <w:rPr>
          <w:b/>
          <w:i/>
          <w:vertAlign w:val="subscript"/>
          <w:lang w:val="kk-KZ" w:eastAsia="ko-KR"/>
        </w:rPr>
        <w:t xml:space="preserve">k  </w:t>
      </w:r>
      <w:r w:rsidRPr="009758CB">
        <w:rPr>
          <w:lang w:val="kk-KZ" w:eastAsia="ko-KR"/>
        </w:rPr>
        <w:t xml:space="preserve">нормальды координатасымен бейнеленетін  классикалық жиілігімен сәйкес келеді. </w:t>
      </w:r>
    </w:p>
    <w:p w14:paraId="62A97EFA" w14:textId="77777777" w:rsidR="00D16CDE" w:rsidRDefault="00D16CDE" w:rsidP="00D16CDE">
      <w:pPr>
        <w:ind w:firstLine="454"/>
        <w:jc w:val="both"/>
        <w:rPr>
          <w:sz w:val="24"/>
          <w:szCs w:val="24"/>
          <w:lang w:val="kk-KZ" w:eastAsia="ko-KR"/>
        </w:rPr>
      </w:pPr>
    </w:p>
    <w:p w14:paraId="1B793B4D" w14:textId="77777777" w:rsidR="005A4F39" w:rsidRPr="00D16CDE" w:rsidRDefault="005A4F39" w:rsidP="00D16CDE">
      <w:pPr>
        <w:ind w:firstLine="454"/>
        <w:jc w:val="both"/>
        <w:rPr>
          <w:sz w:val="24"/>
          <w:szCs w:val="24"/>
          <w:lang w:val="kk-KZ" w:eastAsia="ko-KR"/>
        </w:rPr>
      </w:pPr>
      <w:r w:rsidRPr="00D16CDE">
        <w:rPr>
          <w:sz w:val="24"/>
          <w:szCs w:val="24"/>
          <w:lang w:val="kk-KZ" w:eastAsia="ko-KR"/>
        </w:rPr>
        <w:t>Сұрақтар:</w:t>
      </w:r>
    </w:p>
    <w:p w14:paraId="14E4C3D4" w14:textId="77777777" w:rsidR="005A4F39" w:rsidRPr="00D16CDE" w:rsidRDefault="00D16CDE" w:rsidP="00D16CDE">
      <w:pPr>
        <w:shd w:val="clear" w:color="auto" w:fill="FFFFFF"/>
        <w:autoSpaceDE w:val="0"/>
        <w:autoSpaceDN w:val="0"/>
        <w:adjustRightInd w:val="0"/>
        <w:jc w:val="both"/>
        <w:rPr>
          <w:sz w:val="24"/>
          <w:szCs w:val="24"/>
          <w:lang w:val="kk-KZ"/>
        </w:rPr>
      </w:pPr>
      <w:r>
        <w:rPr>
          <w:noProof/>
          <w:color w:val="000000"/>
          <w:sz w:val="24"/>
          <w:szCs w:val="24"/>
          <w:lang w:val="kk-KZ"/>
        </w:rPr>
        <w:t>1.</w:t>
      </w:r>
      <w:r w:rsidR="005A4F39" w:rsidRPr="00D16CDE">
        <w:rPr>
          <w:noProof/>
          <w:color w:val="000000"/>
          <w:sz w:val="24"/>
          <w:szCs w:val="24"/>
          <w:lang w:val="kk-KZ"/>
        </w:rPr>
        <w:t>Гармониялық осциллятор дегеніміз не?</w:t>
      </w:r>
    </w:p>
    <w:p w14:paraId="2739611A" w14:textId="77777777" w:rsidR="00D16CDE" w:rsidRPr="00D16CDE" w:rsidRDefault="00D16CDE" w:rsidP="00D16CDE">
      <w:pPr>
        <w:pStyle w:val="HTML"/>
        <w:shd w:val="clear" w:color="auto" w:fill="F8F9FA"/>
        <w:rPr>
          <w:rFonts w:ascii="Times New Roman" w:hAnsi="Times New Roman" w:cs="Times New Roman"/>
          <w:color w:val="222222"/>
          <w:sz w:val="24"/>
          <w:szCs w:val="24"/>
          <w:lang w:val="kk-KZ"/>
        </w:rPr>
      </w:pPr>
      <w:r w:rsidRPr="00D16CDE">
        <w:rPr>
          <w:rFonts w:ascii="Times New Roman" w:hAnsi="Times New Roman" w:cs="Times New Roman"/>
          <w:color w:val="222222"/>
          <w:sz w:val="24"/>
          <w:szCs w:val="24"/>
          <w:lang w:val="kk-KZ"/>
        </w:rPr>
        <w:t>2.Оптикалық тығыздық деген не және ол концентрациямен қалай байланысты?</w:t>
      </w:r>
      <w:r w:rsidRPr="00D16CDE">
        <w:rPr>
          <w:rFonts w:ascii="Times New Roman" w:hAnsi="Times New Roman" w:cs="Times New Roman"/>
          <w:sz w:val="24"/>
          <w:szCs w:val="24"/>
          <w:lang w:val="kk-KZ"/>
        </w:rPr>
        <w:t xml:space="preserve"> </w:t>
      </w:r>
      <w:r w:rsidRPr="00D16CDE">
        <w:rPr>
          <w:rFonts w:ascii="Times New Roman" w:hAnsi="Times New Roman" w:cs="Times New Roman"/>
          <w:color w:val="222222"/>
          <w:sz w:val="24"/>
          <w:szCs w:val="24"/>
          <w:lang w:val="kk-KZ"/>
        </w:rPr>
        <w:t>Бугер-Ламберт-Бер заңынан ауытқулар</w:t>
      </w:r>
      <w:r>
        <w:rPr>
          <w:rFonts w:ascii="Times New Roman" w:hAnsi="Times New Roman" w:cs="Times New Roman"/>
          <w:color w:val="222222"/>
          <w:sz w:val="24"/>
          <w:szCs w:val="24"/>
          <w:lang w:val="kk-KZ"/>
        </w:rPr>
        <w:t>.</w:t>
      </w:r>
    </w:p>
    <w:p w14:paraId="5F4EE80D" w14:textId="77777777" w:rsidR="00D16CDE" w:rsidRPr="00D16CDE" w:rsidRDefault="00D16CDE" w:rsidP="00D16CDE">
      <w:pPr>
        <w:pStyle w:val="HTML"/>
        <w:shd w:val="clear" w:color="auto" w:fill="F8F9FA"/>
        <w:rPr>
          <w:rFonts w:ascii="Times New Roman" w:hAnsi="Times New Roman" w:cs="Times New Roman"/>
          <w:color w:val="222222"/>
          <w:sz w:val="24"/>
          <w:szCs w:val="24"/>
          <w:lang w:val="kk-KZ"/>
        </w:rPr>
      </w:pPr>
      <w:r w:rsidRPr="00D16CDE">
        <w:rPr>
          <w:rFonts w:ascii="Times New Roman" w:hAnsi="Times New Roman" w:cs="Times New Roman"/>
          <w:color w:val="222222"/>
          <w:sz w:val="24"/>
          <w:szCs w:val="24"/>
          <w:lang w:val="kk-KZ"/>
        </w:rPr>
        <w:t>3. Ацетилен, бензол, уран гексафторидінің молекулалары қанша еркіңдік дәрежелеріне ие?</w:t>
      </w:r>
    </w:p>
    <w:p w14:paraId="7129311B" w14:textId="77777777" w:rsidR="00D16CDE" w:rsidRPr="00D16CDE" w:rsidRDefault="00D16CDE" w:rsidP="00D16CDE">
      <w:pPr>
        <w:pStyle w:val="HTML"/>
        <w:shd w:val="clear" w:color="auto" w:fill="F8F9FA"/>
        <w:rPr>
          <w:rFonts w:ascii="Times New Roman" w:hAnsi="Times New Roman" w:cs="Times New Roman"/>
          <w:color w:val="222222"/>
          <w:sz w:val="24"/>
          <w:szCs w:val="24"/>
          <w:lang w:val="kk-KZ"/>
        </w:rPr>
      </w:pPr>
      <w:r w:rsidRPr="00D16CDE">
        <w:rPr>
          <w:rFonts w:ascii="Times New Roman" w:hAnsi="Times New Roman" w:cs="Times New Roman"/>
          <w:color w:val="222222"/>
          <w:sz w:val="24"/>
          <w:szCs w:val="24"/>
          <w:lang w:val="kk-KZ"/>
        </w:rPr>
        <w:t xml:space="preserve">4. ИК спектрлеріндегі </w:t>
      </w:r>
      <w:r w:rsidRPr="00D16CDE">
        <w:rPr>
          <w:rFonts w:ascii="Times New Roman" w:hAnsi="Times New Roman" w:cs="Times New Roman"/>
          <w:sz w:val="24"/>
          <w:szCs w:val="24"/>
          <w:lang w:val="kk-KZ" w:eastAsia="ko-KR"/>
        </w:rPr>
        <w:t>ауысулардың іріктеу ережелерін</w:t>
      </w:r>
      <w:r w:rsidRPr="00D16CDE">
        <w:rPr>
          <w:rFonts w:ascii="Times New Roman" w:hAnsi="Times New Roman" w:cs="Times New Roman"/>
          <w:i/>
          <w:sz w:val="24"/>
          <w:szCs w:val="24"/>
          <w:lang w:val="kk-KZ" w:eastAsia="ko-KR"/>
        </w:rPr>
        <w:t xml:space="preserve"> </w:t>
      </w:r>
      <w:r w:rsidRPr="00D16CDE">
        <w:rPr>
          <w:rFonts w:ascii="Times New Roman" w:hAnsi="Times New Roman" w:cs="Times New Roman"/>
          <w:color w:val="222222"/>
          <w:sz w:val="24"/>
          <w:szCs w:val="24"/>
          <w:lang w:val="kk-KZ"/>
        </w:rPr>
        <w:t>не анықтайды?</w:t>
      </w:r>
    </w:p>
    <w:p w14:paraId="544DD8B6" w14:textId="77777777" w:rsidR="00D16CDE" w:rsidRPr="009236A8" w:rsidRDefault="00D16CDE" w:rsidP="009236A8">
      <w:pPr>
        <w:pStyle w:val="HTML"/>
        <w:shd w:val="clear" w:color="auto" w:fill="F8F9FA"/>
        <w:rPr>
          <w:rFonts w:ascii="Times New Roman" w:hAnsi="Times New Roman" w:cs="Times New Roman"/>
          <w:color w:val="222222"/>
          <w:sz w:val="24"/>
          <w:szCs w:val="24"/>
          <w:lang w:val="kk-KZ"/>
        </w:rPr>
      </w:pPr>
      <w:r w:rsidRPr="00D16CDE">
        <w:rPr>
          <w:rFonts w:ascii="Times New Roman" w:hAnsi="Times New Roman" w:cs="Times New Roman"/>
          <w:color w:val="222222"/>
          <w:sz w:val="24"/>
          <w:szCs w:val="24"/>
          <w:lang w:val="kk-KZ"/>
        </w:rPr>
        <w:t>5. Нормалды тербелістердің жиілігі қалай анықталады және олар қандай параметрлермен  байланысты болады</w:t>
      </w:r>
      <w:r w:rsidR="009236A8">
        <w:rPr>
          <w:rFonts w:ascii="Times New Roman" w:hAnsi="Times New Roman" w:cs="Times New Roman"/>
          <w:color w:val="222222"/>
          <w:sz w:val="24"/>
          <w:szCs w:val="24"/>
          <w:lang w:val="kk-KZ"/>
        </w:rPr>
        <w:t>?</w:t>
      </w:r>
    </w:p>
    <w:p w14:paraId="497F9A5B" w14:textId="77777777" w:rsidR="00D16CDE" w:rsidRPr="00D16CDE" w:rsidRDefault="00D16CDE" w:rsidP="009236A8">
      <w:pPr>
        <w:pStyle w:val="a5"/>
        <w:shd w:val="clear" w:color="auto" w:fill="FFFFFF"/>
        <w:autoSpaceDE w:val="0"/>
        <w:autoSpaceDN w:val="0"/>
        <w:adjustRightInd w:val="0"/>
        <w:jc w:val="both"/>
        <w:rPr>
          <w:sz w:val="22"/>
          <w:szCs w:val="22"/>
          <w:lang w:val="kk-KZ"/>
        </w:rPr>
      </w:pPr>
    </w:p>
    <w:p w14:paraId="3F515F8A" w14:textId="77777777" w:rsidR="005A4F39" w:rsidRPr="005A4F39" w:rsidRDefault="005A4F39" w:rsidP="005A4F39">
      <w:pPr>
        <w:pStyle w:val="a5"/>
        <w:shd w:val="clear" w:color="auto" w:fill="FFFFFF"/>
        <w:autoSpaceDE w:val="0"/>
        <w:autoSpaceDN w:val="0"/>
        <w:adjustRightInd w:val="0"/>
        <w:jc w:val="both"/>
        <w:rPr>
          <w:sz w:val="22"/>
          <w:szCs w:val="22"/>
          <w:lang w:val="kk-KZ"/>
        </w:rPr>
      </w:pPr>
      <w:r>
        <w:rPr>
          <w:noProof/>
          <w:color w:val="000000"/>
          <w:sz w:val="22"/>
          <w:szCs w:val="22"/>
          <w:lang w:val="kk-KZ"/>
        </w:rPr>
        <w:t>Әдебиеттер:</w:t>
      </w:r>
    </w:p>
    <w:p w14:paraId="2FCAF9BD" w14:textId="77777777" w:rsidR="005A4F39" w:rsidRPr="005A4F39" w:rsidRDefault="005A4F39" w:rsidP="005A4F39">
      <w:pPr>
        <w:shd w:val="clear" w:color="auto" w:fill="FFFFFF"/>
        <w:adjustRightInd w:val="0"/>
        <w:jc w:val="both"/>
        <w:rPr>
          <w:noProof/>
          <w:color w:val="000000"/>
          <w:sz w:val="22"/>
          <w:szCs w:val="22"/>
          <w:lang w:val="kk-KZ"/>
        </w:rPr>
      </w:pPr>
      <w:r w:rsidRPr="005A4F39">
        <w:rPr>
          <w:sz w:val="22"/>
          <w:szCs w:val="22"/>
          <w:lang w:val="kk-KZ"/>
        </w:rPr>
        <w:t>1.</w:t>
      </w:r>
      <w:r w:rsidRPr="005A4F39">
        <w:rPr>
          <w:noProof/>
          <w:color w:val="000000"/>
          <w:sz w:val="22"/>
          <w:szCs w:val="22"/>
          <w:lang w:val="kk-KZ"/>
        </w:rPr>
        <w:t xml:space="preserve">  Мансүров З.А., Колесников Б.Я. Химиядағы  физикалық  зерттеу   әдістері. Алматы, «Қазақ университеті» баспасы, </w:t>
      </w:r>
      <w:r w:rsidRPr="005A4F39">
        <w:rPr>
          <w:noProof/>
          <w:color w:val="000000"/>
          <w:sz w:val="22"/>
          <w:szCs w:val="22"/>
        </w:rPr>
        <w:t>2012 ж</w:t>
      </w:r>
      <w:r w:rsidRPr="005A4F39">
        <w:rPr>
          <w:noProof/>
          <w:color w:val="000000"/>
          <w:sz w:val="22"/>
          <w:szCs w:val="22"/>
          <w:lang w:val="kk-KZ"/>
        </w:rPr>
        <w:t>.</w:t>
      </w:r>
      <w:r w:rsidRPr="005A4F39">
        <w:rPr>
          <w:noProof/>
          <w:color w:val="000000"/>
          <w:sz w:val="22"/>
          <w:szCs w:val="22"/>
        </w:rPr>
        <w:t>.</w:t>
      </w:r>
    </w:p>
    <w:p w14:paraId="18DBA1E0" w14:textId="77777777" w:rsidR="005A4F39" w:rsidRPr="005A4F39" w:rsidRDefault="005A4F39" w:rsidP="005A4F39">
      <w:pPr>
        <w:shd w:val="clear" w:color="auto" w:fill="FFFFFF"/>
        <w:adjustRightInd w:val="0"/>
        <w:jc w:val="both"/>
        <w:rPr>
          <w:noProof/>
          <w:color w:val="000000"/>
          <w:sz w:val="22"/>
          <w:szCs w:val="22"/>
          <w:lang w:val="kk-KZ"/>
        </w:rPr>
      </w:pPr>
      <w:r w:rsidRPr="005A4F39">
        <w:rPr>
          <w:noProof/>
          <w:color w:val="000000"/>
          <w:sz w:val="22"/>
          <w:szCs w:val="22"/>
          <w:lang w:val="kk-KZ"/>
        </w:rPr>
        <w:t>2. Пентин Ю.А., Вилков Л.В. Физические методы исследования в химии.М., Мир, 2006 г.</w:t>
      </w:r>
    </w:p>
    <w:p w14:paraId="3CDDDC87" w14:textId="77777777" w:rsidR="005A4F39" w:rsidRPr="005A4F39" w:rsidRDefault="005A4F39" w:rsidP="005A4F39">
      <w:pPr>
        <w:jc w:val="both"/>
        <w:rPr>
          <w:noProof/>
          <w:color w:val="000000"/>
          <w:sz w:val="22"/>
          <w:szCs w:val="22"/>
          <w:lang w:val="kk-KZ"/>
        </w:rPr>
      </w:pPr>
      <w:r w:rsidRPr="005A4F39">
        <w:rPr>
          <w:noProof/>
          <w:color w:val="000000"/>
          <w:sz w:val="22"/>
          <w:szCs w:val="22"/>
          <w:lang w:val="kk-KZ"/>
        </w:rPr>
        <w:t>3. Миронов В.А., Янковский С.А. Спектроскопия в органической химии.М., Химия, 1985г.</w:t>
      </w:r>
    </w:p>
    <w:p w14:paraId="2661EBD4" w14:textId="77777777" w:rsidR="005A4F39" w:rsidRPr="005A4F39" w:rsidRDefault="005A4F39" w:rsidP="005A4F39">
      <w:pPr>
        <w:pStyle w:val="a5"/>
        <w:shd w:val="clear" w:color="auto" w:fill="FFFFFF"/>
        <w:autoSpaceDE w:val="0"/>
        <w:autoSpaceDN w:val="0"/>
        <w:adjustRightInd w:val="0"/>
        <w:jc w:val="both"/>
        <w:rPr>
          <w:sz w:val="22"/>
          <w:szCs w:val="22"/>
          <w:lang w:val="kk-KZ"/>
        </w:rPr>
      </w:pPr>
    </w:p>
    <w:p w14:paraId="15A0F41E" w14:textId="77777777" w:rsidR="005A4F39" w:rsidRPr="005A4F39" w:rsidRDefault="005A4F39" w:rsidP="00CC19A6">
      <w:pPr>
        <w:ind w:firstLine="454"/>
        <w:jc w:val="both"/>
        <w:rPr>
          <w:sz w:val="22"/>
          <w:szCs w:val="22"/>
          <w:lang w:val="kk-KZ" w:eastAsia="ko-KR"/>
        </w:rPr>
      </w:pPr>
    </w:p>
    <w:sectPr w:rsidR="005A4F39" w:rsidRPr="005A4F39" w:rsidSect="00984C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50102"/>
    <w:multiLevelType w:val="hybridMultilevel"/>
    <w:tmpl w:val="7B08530C"/>
    <w:lvl w:ilvl="0" w:tplc="126E65E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D120B37"/>
    <w:multiLevelType w:val="hybridMultilevel"/>
    <w:tmpl w:val="7B08530C"/>
    <w:lvl w:ilvl="0" w:tplc="126E65E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96305560">
    <w:abstractNumId w:val="0"/>
  </w:num>
  <w:num w:numId="2" w16cid:durableId="1562908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43171"/>
    <w:rsid w:val="00002374"/>
    <w:rsid w:val="00193827"/>
    <w:rsid w:val="001F3BCF"/>
    <w:rsid w:val="00242D0D"/>
    <w:rsid w:val="00273993"/>
    <w:rsid w:val="002A3A57"/>
    <w:rsid w:val="003F76EE"/>
    <w:rsid w:val="00543171"/>
    <w:rsid w:val="00570316"/>
    <w:rsid w:val="00582DC3"/>
    <w:rsid w:val="005865D3"/>
    <w:rsid w:val="005A4F39"/>
    <w:rsid w:val="005C30AE"/>
    <w:rsid w:val="005E1B3E"/>
    <w:rsid w:val="00697250"/>
    <w:rsid w:val="00752AAA"/>
    <w:rsid w:val="00890338"/>
    <w:rsid w:val="009236A8"/>
    <w:rsid w:val="0092732E"/>
    <w:rsid w:val="009522C2"/>
    <w:rsid w:val="009758CB"/>
    <w:rsid w:val="00984CFC"/>
    <w:rsid w:val="00A760CA"/>
    <w:rsid w:val="00CC19A6"/>
    <w:rsid w:val="00CD111C"/>
    <w:rsid w:val="00CF0223"/>
    <w:rsid w:val="00D16CDE"/>
    <w:rsid w:val="00D66BF7"/>
    <w:rsid w:val="00E25CCE"/>
    <w:rsid w:val="00EA5B81"/>
    <w:rsid w:val="00EF45B6"/>
    <w:rsid w:val="00F2228D"/>
    <w:rsid w:val="00FA7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CFA67F"/>
  <w15:docId w15:val="{3E3F70FF-FCBC-4014-9160-48E5C4DA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9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58CB"/>
    <w:rPr>
      <w:rFonts w:ascii="Tahoma" w:hAnsi="Tahoma" w:cs="Tahoma"/>
      <w:sz w:val="16"/>
      <w:szCs w:val="16"/>
    </w:rPr>
  </w:style>
  <w:style w:type="character" w:customStyle="1" w:styleId="a4">
    <w:name w:val="Текст выноски Знак"/>
    <w:basedOn w:val="a0"/>
    <w:link w:val="a3"/>
    <w:uiPriority w:val="99"/>
    <w:semiHidden/>
    <w:rsid w:val="009758CB"/>
    <w:rPr>
      <w:rFonts w:ascii="Tahoma" w:eastAsia="Times New Roman" w:hAnsi="Tahoma" w:cs="Tahoma"/>
      <w:sz w:val="16"/>
      <w:szCs w:val="16"/>
      <w:lang w:eastAsia="ru-RU"/>
    </w:rPr>
  </w:style>
  <w:style w:type="paragraph" w:styleId="a5">
    <w:name w:val="List Paragraph"/>
    <w:basedOn w:val="a"/>
    <w:uiPriority w:val="34"/>
    <w:qFormat/>
    <w:rsid w:val="005A4F39"/>
    <w:pPr>
      <w:ind w:left="720"/>
      <w:contextualSpacing/>
    </w:pPr>
  </w:style>
  <w:style w:type="paragraph" w:styleId="HTML">
    <w:name w:val="HTML Preformatted"/>
    <w:basedOn w:val="a"/>
    <w:link w:val="HTML0"/>
    <w:uiPriority w:val="99"/>
    <w:semiHidden/>
    <w:unhideWhenUsed/>
    <w:rsid w:val="00D16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D16CD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30043">
      <w:bodyDiv w:val="1"/>
      <w:marLeft w:val="0"/>
      <w:marRight w:val="0"/>
      <w:marTop w:val="0"/>
      <w:marBottom w:val="0"/>
      <w:divBdr>
        <w:top w:val="none" w:sz="0" w:space="0" w:color="auto"/>
        <w:left w:val="none" w:sz="0" w:space="0" w:color="auto"/>
        <w:bottom w:val="none" w:sz="0" w:space="0" w:color="auto"/>
        <w:right w:val="none" w:sz="0" w:space="0" w:color="auto"/>
      </w:divBdr>
    </w:div>
    <w:div w:id="740064249">
      <w:bodyDiv w:val="1"/>
      <w:marLeft w:val="0"/>
      <w:marRight w:val="0"/>
      <w:marTop w:val="0"/>
      <w:marBottom w:val="0"/>
      <w:divBdr>
        <w:top w:val="none" w:sz="0" w:space="0" w:color="auto"/>
        <w:left w:val="none" w:sz="0" w:space="0" w:color="auto"/>
        <w:bottom w:val="none" w:sz="0" w:space="0" w:color="auto"/>
        <w:right w:val="none" w:sz="0" w:space="0" w:color="auto"/>
      </w:divBdr>
    </w:div>
    <w:div w:id="1079597074">
      <w:bodyDiv w:val="1"/>
      <w:marLeft w:val="0"/>
      <w:marRight w:val="0"/>
      <w:marTop w:val="0"/>
      <w:marBottom w:val="0"/>
      <w:divBdr>
        <w:top w:val="none" w:sz="0" w:space="0" w:color="auto"/>
        <w:left w:val="none" w:sz="0" w:space="0" w:color="auto"/>
        <w:bottom w:val="none" w:sz="0" w:space="0" w:color="auto"/>
        <w:right w:val="none" w:sz="0" w:space="0" w:color="auto"/>
      </w:divBdr>
    </w:div>
    <w:div w:id="1389958795">
      <w:bodyDiv w:val="1"/>
      <w:marLeft w:val="0"/>
      <w:marRight w:val="0"/>
      <w:marTop w:val="0"/>
      <w:marBottom w:val="0"/>
      <w:divBdr>
        <w:top w:val="none" w:sz="0" w:space="0" w:color="auto"/>
        <w:left w:val="none" w:sz="0" w:space="0" w:color="auto"/>
        <w:bottom w:val="none" w:sz="0" w:space="0" w:color="auto"/>
        <w:right w:val="none" w:sz="0" w:space="0" w:color="auto"/>
      </w:divBdr>
    </w:div>
    <w:div w:id="191870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image" Target="media/image33.wmf"/><Relationship Id="rId7" Type="http://schemas.openxmlformats.org/officeDocument/2006/relationships/image" Target="media/image2.wmf"/><Relationship Id="rId71" Type="http://schemas.openxmlformats.org/officeDocument/2006/relationships/oleObject" Target="embeddings/oleObject33.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image" Target="media/image32.wmf"/><Relationship Id="rId74"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61" Type="http://schemas.openxmlformats.org/officeDocument/2006/relationships/image" Target="media/image29.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png"/><Relationship Id="rId73" Type="http://schemas.openxmlformats.org/officeDocument/2006/relationships/oleObject" Target="embeddings/oleObject34.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oleObject" Target="embeddings/oleObject32.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oleObject" Target="embeddings/oleObject31.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image" Target="media/image34.wmf"/><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1461</Words>
  <Characters>8334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Турешова Гульмира</dc:creator>
  <cp:keywords/>
  <dc:description/>
  <cp:lastModifiedBy>Пользователь</cp:lastModifiedBy>
  <cp:revision>13</cp:revision>
  <dcterms:created xsi:type="dcterms:W3CDTF">2017-12-12T05:46:00Z</dcterms:created>
  <dcterms:modified xsi:type="dcterms:W3CDTF">2024-01-14T14:17:00Z</dcterms:modified>
</cp:coreProperties>
</file>